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4C447" w14:textId="77777777" w:rsidR="006B3FF0" w:rsidRPr="00D713D3" w:rsidRDefault="00E748EC" w:rsidP="009E5FCE">
      <w:pPr>
        <w:ind w:right="11"/>
        <w:jc w:val="center"/>
        <w:rPr>
          <w:rFonts w:ascii="Times New Roman" w:hAnsi="Times New Roman" w:cs="Times New Roman"/>
          <w:b/>
          <w:sz w:val="24"/>
        </w:rPr>
      </w:pPr>
      <w:r w:rsidRPr="00D713D3">
        <w:rPr>
          <w:rFonts w:ascii="Times New Roman" w:hAnsi="Times New Roman" w:cs="Times New Roman"/>
          <w:b/>
          <w:sz w:val="24"/>
          <w:u w:val="single"/>
        </w:rPr>
        <w:t>FREQUENTLYASKED</w:t>
      </w:r>
      <w:r w:rsidRPr="00D713D3">
        <w:rPr>
          <w:rFonts w:ascii="Times New Roman" w:hAnsi="Times New Roman" w:cs="Times New Roman"/>
          <w:b/>
          <w:spacing w:val="-2"/>
          <w:sz w:val="24"/>
          <w:u w:val="single"/>
        </w:rPr>
        <w:t>QUESTIONS</w:t>
      </w:r>
    </w:p>
    <w:p w14:paraId="005A8F8B" w14:textId="77777777" w:rsidR="006B3FF0" w:rsidRPr="00D713D3" w:rsidRDefault="006B3FF0" w:rsidP="009E5FCE">
      <w:pPr>
        <w:pStyle w:val="BodyText"/>
        <w:ind w:right="11"/>
        <w:jc w:val="center"/>
        <w:rPr>
          <w:rFonts w:ascii="Times New Roman" w:hAnsi="Times New Roman" w:cs="Times New Roman"/>
          <w:b/>
          <w:sz w:val="16"/>
        </w:rPr>
      </w:pPr>
    </w:p>
    <w:p w14:paraId="2D41805E" w14:textId="77777777" w:rsidR="006B3FF0" w:rsidRPr="00D713D3" w:rsidRDefault="00E748EC" w:rsidP="009E5FCE">
      <w:pPr>
        <w:ind w:right="11"/>
        <w:jc w:val="center"/>
        <w:rPr>
          <w:rFonts w:ascii="Times New Roman" w:hAnsi="Times New Roman" w:cs="Times New Roman"/>
          <w:b/>
          <w:sz w:val="18"/>
          <w:szCs w:val="18"/>
          <w:u w:val="single"/>
        </w:rPr>
      </w:pPr>
      <w:r w:rsidRPr="00D713D3">
        <w:rPr>
          <w:rFonts w:ascii="Times New Roman" w:hAnsi="Times New Roman" w:cs="Times New Roman"/>
          <w:b/>
          <w:sz w:val="18"/>
          <w:szCs w:val="18"/>
          <w:u w:val="single"/>
        </w:rPr>
        <w:t>RIGHTS</w:t>
      </w:r>
      <w:r w:rsidR="00085144" w:rsidRPr="00D713D3">
        <w:rPr>
          <w:rFonts w:ascii="Times New Roman" w:hAnsi="Times New Roman" w:cs="Times New Roman"/>
          <w:b/>
          <w:sz w:val="18"/>
          <w:szCs w:val="18"/>
          <w:u w:val="single"/>
        </w:rPr>
        <w:t xml:space="preserve"> </w:t>
      </w:r>
      <w:r w:rsidRPr="00D713D3">
        <w:rPr>
          <w:rFonts w:ascii="Times New Roman" w:hAnsi="Times New Roman" w:cs="Times New Roman"/>
          <w:b/>
          <w:sz w:val="18"/>
          <w:szCs w:val="18"/>
          <w:u w:val="single"/>
        </w:rPr>
        <w:t>ISSUE</w:t>
      </w:r>
      <w:r w:rsidR="00085144" w:rsidRPr="00D713D3">
        <w:rPr>
          <w:rFonts w:ascii="Times New Roman" w:hAnsi="Times New Roman" w:cs="Times New Roman"/>
          <w:b/>
          <w:sz w:val="18"/>
          <w:szCs w:val="18"/>
          <w:u w:val="single"/>
        </w:rPr>
        <w:t xml:space="preserve"> </w:t>
      </w:r>
      <w:r w:rsidRPr="00D713D3">
        <w:rPr>
          <w:rFonts w:ascii="Times New Roman" w:hAnsi="Times New Roman" w:cs="Times New Roman"/>
          <w:b/>
          <w:sz w:val="18"/>
          <w:szCs w:val="18"/>
          <w:u w:val="single"/>
        </w:rPr>
        <w:t>OF</w:t>
      </w:r>
      <w:r w:rsidR="00085144" w:rsidRPr="00D713D3">
        <w:rPr>
          <w:rFonts w:ascii="Times New Roman" w:hAnsi="Times New Roman" w:cs="Times New Roman"/>
          <w:b/>
          <w:sz w:val="18"/>
          <w:szCs w:val="18"/>
          <w:u w:val="single"/>
        </w:rPr>
        <w:t xml:space="preserve"> </w:t>
      </w:r>
      <w:r w:rsidRPr="00D713D3">
        <w:rPr>
          <w:rFonts w:ascii="Times New Roman" w:hAnsi="Times New Roman" w:cs="Times New Roman"/>
          <w:b/>
          <w:sz w:val="18"/>
          <w:szCs w:val="18"/>
          <w:u w:val="single"/>
        </w:rPr>
        <w:t>EQUITY</w:t>
      </w:r>
      <w:r w:rsidR="00085144" w:rsidRPr="00D713D3">
        <w:rPr>
          <w:rFonts w:ascii="Times New Roman" w:hAnsi="Times New Roman" w:cs="Times New Roman"/>
          <w:b/>
          <w:sz w:val="18"/>
          <w:szCs w:val="18"/>
          <w:u w:val="single"/>
        </w:rPr>
        <w:t xml:space="preserve"> </w:t>
      </w:r>
      <w:r w:rsidRPr="00D713D3">
        <w:rPr>
          <w:rFonts w:ascii="Times New Roman" w:hAnsi="Times New Roman" w:cs="Times New Roman"/>
          <w:b/>
          <w:sz w:val="18"/>
          <w:szCs w:val="18"/>
          <w:u w:val="single"/>
        </w:rPr>
        <w:t>SHARES</w:t>
      </w:r>
      <w:r w:rsidR="00085144" w:rsidRPr="00D713D3">
        <w:rPr>
          <w:rFonts w:ascii="Times New Roman" w:hAnsi="Times New Roman" w:cs="Times New Roman"/>
          <w:b/>
          <w:sz w:val="18"/>
          <w:szCs w:val="18"/>
          <w:u w:val="single"/>
        </w:rPr>
        <w:t xml:space="preserve"> </w:t>
      </w:r>
      <w:r w:rsidRPr="00D713D3">
        <w:rPr>
          <w:rFonts w:ascii="Times New Roman" w:hAnsi="Times New Roman" w:cs="Times New Roman"/>
          <w:b/>
          <w:sz w:val="18"/>
          <w:szCs w:val="18"/>
          <w:u w:val="single"/>
        </w:rPr>
        <w:t>OF</w:t>
      </w:r>
      <w:r w:rsidR="00085144" w:rsidRPr="00D713D3">
        <w:rPr>
          <w:rFonts w:ascii="Times New Roman" w:hAnsi="Times New Roman" w:cs="Times New Roman"/>
          <w:b/>
          <w:sz w:val="18"/>
          <w:szCs w:val="18"/>
          <w:u w:val="single"/>
        </w:rPr>
        <w:t xml:space="preserve"> </w:t>
      </w:r>
      <w:r w:rsidR="00F22865" w:rsidRPr="00D713D3">
        <w:rPr>
          <w:rFonts w:ascii="Times New Roman" w:hAnsi="Times New Roman" w:cs="Times New Roman"/>
          <w:b/>
          <w:spacing w:val="17"/>
          <w:sz w:val="18"/>
          <w:szCs w:val="18"/>
          <w:u w:val="single"/>
        </w:rPr>
        <w:t>GUJARAT TOOLROOM LIMITED</w:t>
      </w:r>
    </w:p>
    <w:p w14:paraId="44E66AD2" w14:textId="77777777" w:rsidR="009E5FCE" w:rsidRPr="00D713D3" w:rsidRDefault="009E5FCE" w:rsidP="009E5FCE">
      <w:pPr>
        <w:ind w:right="11"/>
        <w:jc w:val="center"/>
        <w:rPr>
          <w:rFonts w:ascii="Times New Roman" w:hAnsi="Times New Roman" w:cs="Times New Roman"/>
          <w:b/>
          <w:sz w:val="13"/>
        </w:rPr>
      </w:pPr>
    </w:p>
    <w:p w14:paraId="569CC5E4" w14:textId="50309BF4" w:rsidR="006B3FF0" w:rsidRPr="00D713D3" w:rsidRDefault="00E748EC">
      <w:pPr>
        <w:ind w:right="159"/>
        <w:jc w:val="both"/>
        <w:rPr>
          <w:rFonts w:ascii="Times New Roman" w:hAnsi="Times New Roman" w:cs="Times New Roman"/>
          <w:i/>
          <w:sz w:val="20"/>
          <w:szCs w:val="20"/>
        </w:rPr>
      </w:pPr>
      <w:r w:rsidRPr="00D713D3">
        <w:rPr>
          <w:rFonts w:ascii="Times New Roman" w:hAnsi="Times New Roman" w:cs="Times New Roman"/>
          <w:i/>
          <w:w w:val="105"/>
          <w:sz w:val="20"/>
          <w:szCs w:val="20"/>
        </w:rPr>
        <w:t>Set</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out below</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are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 frequently asked</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questions(“</w:t>
      </w:r>
      <w:r w:rsidRPr="00D713D3">
        <w:rPr>
          <w:rFonts w:ascii="Times New Roman" w:hAnsi="Times New Roman" w:cs="Times New Roman"/>
          <w:b/>
          <w:i/>
          <w:w w:val="105"/>
          <w:sz w:val="20"/>
          <w:szCs w:val="20"/>
        </w:rPr>
        <w:t>FAQs</w:t>
      </w:r>
      <w:r w:rsidRPr="00D713D3">
        <w:rPr>
          <w:rFonts w:ascii="Times New Roman" w:hAnsi="Times New Roman" w:cs="Times New Roman"/>
          <w:i/>
          <w:w w:val="105"/>
          <w:sz w:val="20"/>
          <w:szCs w:val="20"/>
        </w:rPr>
        <w:t>”)to guide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investors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in</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gaining</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familiarity with</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application</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process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for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subscribing</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to</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rights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issue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fully</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paid</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equity</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shares(“</w:t>
      </w:r>
      <w:r w:rsidRPr="00D713D3">
        <w:rPr>
          <w:rFonts w:ascii="Times New Roman" w:hAnsi="Times New Roman" w:cs="Times New Roman"/>
          <w:b/>
          <w:i/>
          <w:w w:val="105"/>
          <w:sz w:val="20"/>
          <w:szCs w:val="20"/>
        </w:rPr>
        <w:t>Issue</w:t>
      </w:r>
      <w:r w:rsidRPr="00D713D3">
        <w:rPr>
          <w:rFonts w:ascii="Times New Roman" w:hAnsi="Times New Roman" w:cs="Times New Roman"/>
          <w:i/>
          <w:w w:val="105"/>
          <w:sz w:val="20"/>
          <w:szCs w:val="20"/>
        </w:rPr>
        <w:t>”</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 xml:space="preserve">or </w:t>
      </w:r>
      <w:r w:rsidRPr="00D713D3">
        <w:rPr>
          <w:rFonts w:ascii="Times New Roman" w:hAnsi="Times New Roman" w:cs="Times New Roman"/>
          <w:i/>
          <w:w w:val="90"/>
          <w:sz w:val="20"/>
          <w:szCs w:val="20"/>
        </w:rPr>
        <w:t>“</w:t>
      </w:r>
      <w:r w:rsidRPr="00D713D3">
        <w:rPr>
          <w:rFonts w:ascii="Times New Roman" w:hAnsi="Times New Roman" w:cs="Times New Roman"/>
          <w:b/>
          <w:i/>
          <w:w w:val="90"/>
          <w:sz w:val="20"/>
          <w:szCs w:val="20"/>
        </w:rPr>
        <w:t>Rights Issue</w:t>
      </w:r>
      <w:r w:rsidRPr="00D713D3">
        <w:rPr>
          <w:rFonts w:ascii="Times New Roman" w:hAnsi="Times New Roman" w:cs="Times New Roman"/>
          <w:i/>
          <w:w w:val="90"/>
          <w:sz w:val="20"/>
          <w:szCs w:val="20"/>
        </w:rPr>
        <w:t xml:space="preserve">”) by </w:t>
      </w:r>
      <w:r w:rsidR="00F22865" w:rsidRPr="00D713D3">
        <w:rPr>
          <w:rFonts w:ascii="Times New Roman" w:hAnsi="Times New Roman" w:cs="Times New Roman"/>
          <w:b/>
          <w:i/>
          <w:w w:val="90"/>
          <w:sz w:val="20"/>
          <w:szCs w:val="20"/>
        </w:rPr>
        <w:t>GUJARAT TOOLROOM LIMITED</w:t>
      </w:r>
      <w:r w:rsidR="00085144" w:rsidRPr="00D713D3">
        <w:rPr>
          <w:rFonts w:ascii="Times New Roman" w:hAnsi="Times New Roman" w:cs="Times New Roman"/>
          <w:b/>
          <w:i/>
          <w:w w:val="90"/>
          <w:sz w:val="20"/>
          <w:szCs w:val="20"/>
        </w:rPr>
        <w:t xml:space="preserve"> </w:t>
      </w:r>
      <w:r w:rsidRPr="00D713D3">
        <w:rPr>
          <w:rFonts w:ascii="Times New Roman" w:hAnsi="Times New Roman" w:cs="Times New Roman"/>
          <w:i/>
          <w:w w:val="90"/>
          <w:sz w:val="20"/>
          <w:szCs w:val="20"/>
        </w:rPr>
        <w:t>(“</w:t>
      </w:r>
      <w:r w:rsidRPr="00D713D3">
        <w:rPr>
          <w:rFonts w:ascii="Times New Roman" w:hAnsi="Times New Roman" w:cs="Times New Roman"/>
          <w:b/>
          <w:i/>
          <w:w w:val="90"/>
          <w:sz w:val="20"/>
          <w:szCs w:val="20"/>
        </w:rPr>
        <w:t>Company</w:t>
      </w:r>
      <w:r w:rsidRPr="00D713D3">
        <w:rPr>
          <w:rFonts w:ascii="Times New Roman" w:hAnsi="Times New Roman" w:cs="Times New Roman"/>
          <w:i/>
          <w:w w:val="90"/>
          <w:sz w:val="20"/>
          <w:szCs w:val="20"/>
        </w:rPr>
        <w:t xml:space="preserve">”) in terms of the letter of offer </w:t>
      </w:r>
      <w:r w:rsidRPr="00D713D3">
        <w:rPr>
          <w:rFonts w:ascii="Times New Roman" w:hAnsi="Times New Roman" w:cs="Times New Roman"/>
          <w:i/>
          <w:w w:val="105"/>
          <w:sz w:val="20"/>
          <w:szCs w:val="20"/>
        </w:rPr>
        <w:t>dated</w:t>
      </w:r>
      <w:r w:rsidR="00085144" w:rsidRPr="00D713D3">
        <w:rPr>
          <w:rFonts w:ascii="Times New Roman" w:hAnsi="Times New Roman" w:cs="Times New Roman"/>
          <w:i/>
          <w:w w:val="105"/>
          <w:sz w:val="20"/>
          <w:szCs w:val="20"/>
        </w:rPr>
        <w:t xml:space="preserve"> </w:t>
      </w:r>
      <w:r w:rsidR="001872BC" w:rsidRPr="00D713D3">
        <w:rPr>
          <w:rFonts w:ascii="Times New Roman" w:hAnsi="Times New Roman" w:cs="Times New Roman"/>
          <w:i/>
          <w:spacing w:val="40"/>
          <w:w w:val="105"/>
          <w:sz w:val="20"/>
          <w:szCs w:val="20"/>
        </w:rPr>
        <w:t xml:space="preserve">May </w:t>
      </w:r>
      <w:r w:rsidR="00F22865" w:rsidRPr="00D713D3">
        <w:rPr>
          <w:rFonts w:ascii="Times New Roman" w:hAnsi="Times New Roman" w:cs="Times New Roman"/>
          <w:i/>
          <w:spacing w:val="40"/>
          <w:w w:val="105"/>
          <w:sz w:val="20"/>
          <w:szCs w:val="20"/>
        </w:rPr>
        <w:t>23</w:t>
      </w:r>
      <w:r w:rsidR="00E46F7B" w:rsidRPr="00D713D3">
        <w:rPr>
          <w:rFonts w:ascii="Times New Roman" w:hAnsi="Times New Roman" w:cs="Times New Roman"/>
          <w:i/>
          <w:w w:val="105"/>
          <w:sz w:val="20"/>
          <w:szCs w:val="20"/>
        </w:rPr>
        <w:t>, 202</w:t>
      </w:r>
      <w:r w:rsidR="002B5BB6" w:rsidRPr="00D713D3">
        <w:rPr>
          <w:rFonts w:ascii="Times New Roman" w:hAnsi="Times New Roman" w:cs="Times New Roman"/>
          <w:i/>
          <w:w w:val="105"/>
          <w:sz w:val="20"/>
          <w:szCs w:val="20"/>
        </w:rPr>
        <w:t>4</w:t>
      </w:r>
      <w:r w:rsidRPr="00D713D3">
        <w:rPr>
          <w:rFonts w:ascii="Times New Roman" w:hAnsi="Times New Roman" w:cs="Times New Roman"/>
          <w:i/>
          <w:w w:val="105"/>
          <w:sz w:val="20"/>
          <w:szCs w:val="20"/>
        </w:rPr>
        <w:t>(“</w:t>
      </w:r>
      <w:r w:rsidRPr="00D713D3">
        <w:rPr>
          <w:rFonts w:ascii="Times New Roman" w:hAnsi="Times New Roman" w:cs="Times New Roman"/>
          <w:b/>
          <w:i/>
          <w:w w:val="105"/>
          <w:sz w:val="20"/>
          <w:szCs w:val="20"/>
        </w:rPr>
        <w:t>Letter</w:t>
      </w:r>
      <w:r w:rsidR="00D713D3">
        <w:rPr>
          <w:rFonts w:ascii="Times New Roman" w:hAnsi="Times New Roman" w:cs="Times New Roman"/>
          <w:b/>
          <w:i/>
          <w:w w:val="105"/>
          <w:sz w:val="20"/>
          <w:szCs w:val="20"/>
        </w:rPr>
        <w:t xml:space="preserve"> </w:t>
      </w:r>
      <w:r w:rsidRPr="00D713D3">
        <w:rPr>
          <w:rFonts w:ascii="Times New Roman" w:hAnsi="Times New Roman" w:cs="Times New Roman"/>
          <w:b/>
          <w:i/>
          <w:w w:val="105"/>
          <w:sz w:val="20"/>
          <w:szCs w:val="20"/>
        </w:rPr>
        <w:t>of</w:t>
      </w:r>
      <w:r w:rsidR="00D713D3">
        <w:rPr>
          <w:rFonts w:ascii="Times New Roman" w:hAnsi="Times New Roman" w:cs="Times New Roman"/>
          <w:b/>
          <w:i/>
          <w:w w:val="105"/>
          <w:sz w:val="20"/>
          <w:szCs w:val="20"/>
        </w:rPr>
        <w:t xml:space="preserve"> </w:t>
      </w:r>
      <w:r w:rsidRPr="00D713D3">
        <w:rPr>
          <w:rFonts w:ascii="Times New Roman" w:hAnsi="Times New Roman" w:cs="Times New Roman"/>
          <w:b/>
          <w:i/>
          <w:w w:val="105"/>
          <w:sz w:val="20"/>
          <w:szCs w:val="20"/>
        </w:rPr>
        <w:t>Offer</w:t>
      </w:r>
      <w:r w:rsidRPr="00D713D3">
        <w:rPr>
          <w:rFonts w:ascii="Times New Roman" w:hAnsi="Times New Roman" w:cs="Times New Roman"/>
          <w:i/>
          <w:w w:val="105"/>
          <w:sz w:val="20"/>
          <w:szCs w:val="20"/>
        </w:rPr>
        <w:t>”),</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filed</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with</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Securities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and</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Exchange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Board</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India (“</w:t>
      </w:r>
      <w:r w:rsidRPr="00D713D3">
        <w:rPr>
          <w:rFonts w:ascii="Times New Roman" w:hAnsi="Times New Roman" w:cs="Times New Roman"/>
          <w:b/>
          <w:i/>
          <w:w w:val="105"/>
          <w:sz w:val="20"/>
          <w:szCs w:val="20"/>
        </w:rPr>
        <w:t>SEBI</w:t>
      </w:r>
      <w:r w:rsidRPr="00D713D3">
        <w:rPr>
          <w:rFonts w:ascii="Times New Roman" w:hAnsi="Times New Roman" w:cs="Times New Roman"/>
          <w:i/>
          <w:w w:val="105"/>
          <w:sz w:val="20"/>
          <w:szCs w:val="20"/>
        </w:rPr>
        <w:t>”)</w:t>
      </w:r>
      <w:r w:rsidR="002B5BB6" w:rsidRPr="00D713D3">
        <w:rPr>
          <w:rFonts w:ascii="Times New Roman" w:hAnsi="Times New Roman" w:cs="Times New Roman"/>
          <w:i/>
          <w:w w:val="105"/>
          <w:sz w:val="20"/>
          <w:szCs w:val="20"/>
        </w:rPr>
        <w:t xml:space="preserve"> and </w:t>
      </w:r>
      <w:r w:rsidR="00F22865" w:rsidRPr="00D713D3">
        <w:rPr>
          <w:rFonts w:ascii="Times New Roman" w:hAnsi="Times New Roman" w:cs="Times New Roman"/>
          <w:i/>
          <w:w w:val="105"/>
          <w:sz w:val="20"/>
          <w:szCs w:val="20"/>
        </w:rPr>
        <w:t>BSE</w:t>
      </w:r>
      <w:r w:rsidR="001872BC" w:rsidRPr="00D713D3">
        <w:rPr>
          <w:rFonts w:ascii="Times New Roman" w:hAnsi="Times New Roman" w:cs="Times New Roman"/>
          <w:i/>
          <w:w w:val="105"/>
          <w:sz w:val="20"/>
          <w:szCs w:val="20"/>
        </w:rPr>
        <w:t xml:space="preserve"> Limited</w:t>
      </w:r>
      <w:r w:rsidRPr="00D713D3">
        <w:rPr>
          <w:rFonts w:ascii="Times New Roman" w:hAnsi="Times New Roman" w:cs="Times New Roman"/>
          <w:i/>
          <w:w w:val="105"/>
          <w:sz w:val="20"/>
          <w:szCs w:val="20"/>
        </w:rPr>
        <w:t>(“</w:t>
      </w:r>
      <w:r w:rsidR="00F22865" w:rsidRPr="00D713D3">
        <w:rPr>
          <w:rFonts w:ascii="Times New Roman" w:hAnsi="Times New Roman" w:cs="Times New Roman"/>
          <w:b/>
          <w:i/>
          <w:w w:val="105"/>
          <w:sz w:val="20"/>
          <w:szCs w:val="20"/>
        </w:rPr>
        <w:t>B</w:t>
      </w:r>
      <w:r w:rsidRPr="00D713D3">
        <w:rPr>
          <w:rFonts w:ascii="Times New Roman" w:hAnsi="Times New Roman" w:cs="Times New Roman"/>
          <w:b/>
          <w:i/>
          <w:w w:val="105"/>
          <w:sz w:val="20"/>
          <w:szCs w:val="20"/>
        </w:rPr>
        <w:t>SE</w:t>
      </w:r>
      <w:r w:rsidRPr="00D713D3">
        <w:rPr>
          <w:rFonts w:ascii="Times New Roman" w:hAnsi="Times New Roman" w:cs="Times New Roman"/>
          <w:i/>
          <w:w w:val="105"/>
          <w:sz w:val="20"/>
          <w:szCs w:val="20"/>
        </w:rPr>
        <w:t>”).These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FAQs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are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not</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exhaustive,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nor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do</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they</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purport</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to</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contain</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 summary</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all</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disclosures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in</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Letter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Offer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entire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application</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process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in</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Issue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all details relevant to prospective investors (“</w:t>
      </w:r>
      <w:r w:rsidRPr="00D713D3">
        <w:rPr>
          <w:rFonts w:ascii="Times New Roman" w:hAnsi="Times New Roman" w:cs="Times New Roman"/>
          <w:b/>
          <w:i/>
          <w:w w:val="105"/>
          <w:sz w:val="20"/>
          <w:szCs w:val="20"/>
        </w:rPr>
        <w:t>Investors</w:t>
      </w:r>
      <w:r w:rsidRPr="00D713D3">
        <w:rPr>
          <w:rFonts w:ascii="Times New Roman" w:hAnsi="Times New Roman" w:cs="Times New Roman"/>
          <w:i/>
          <w:w w:val="105"/>
          <w:sz w:val="20"/>
          <w:szCs w:val="20"/>
        </w:rPr>
        <w:t>”). Further, these FAQs should be read in conjunction with, and are qualified in their entirety by, more detailed information appearing in the Letter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Offer,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including</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sections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“Notice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to</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Investors”,</w:t>
      </w:r>
      <w:r w:rsid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“Risk</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Factors”,</w:t>
      </w:r>
      <w:r w:rsid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“Terms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Issue”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on pages</w:t>
      </w:r>
      <w:r w:rsidR="00F22865"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1</w:t>
      </w:r>
      <w:r w:rsidR="00583592" w:rsidRPr="00D713D3">
        <w:rPr>
          <w:rFonts w:ascii="Times New Roman" w:hAnsi="Times New Roman" w:cs="Times New Roman"/>
          <w:i/>
          <w:w w:val="105"/>
          <w:sz w:val="20"/>
          <w:szCs w:val="20"/>
        </w:rPr>
        <w:t>5</w:t>
      </w:r>
      <w:r w:rsidRPr="00D713D3">
        <w:rPr>
          <w:rFonts w:ascii="Times New Roman" w:hAnsi="Times New Roman" w:cs="Times New Roman"/>
          <w:i/>
          <w:w w:val="105"/>
          <w:sz w:val="20"/>
          <w:szCs w:val="20"/>
        </w:rPr>
        <w:t>,</w:t>
      </w:r>
      <w:r w:rsidR="00C606EE" w:rsidRPr="00D713D3">
        <w:rPr>
          <w:rFonts w:ascii="Times New Roman" w:hAnsi="Times New Roman" w:cs="Times New Roman"/>
          <w:i/>
          <w:w w:val="105"/>
          <w:sz w:val="20"/>
          <w:szCs w:val="20"/>
        </w:rPr>
        <w:t xml:space="preserve"> 2</w:t>
      </w:r>
      <w:r w:rsidR="00583592" w:rsidRPr="00D713D3">
        <w:rPr>
          <w:rFonts w:ascii="Times New Roman" w:hAnsi="Times New Roman" w:cs="Times New Roman"/>
          <w:i/>
          <w:w w:val="105"/>
          <w:sz w:val="20"/>
          <w:szCs w:val="20"/>
        </w:rPr>
        <w:t>7</w:t>
      </w:r>
      <w:r w:rsidR="00C606EE"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and</w:t>
      </w:r>
      <w:r w:rsidR="00C606EE" w:rsidRPr="00D713D3">
        <w:rPr>
          <w:rFonts w:ascii="Times New Roman" w:hAnsi="Times New Roman" w:cs="Times New Roman"/>
          <w:i/>
          <w:spacing w:val="-3"/>
          <w:w w:val="105"/>
          <w:sz w:val="20"/>
          <w:szCs w:val="20"/>
        </w:rPr>
        <w:t xml:space="preserve"> 1</w:t>
      </w:r>
      <w:r w:rsidR="00583592" w:rsidRPr="00D713D3">
        <w:rPr>
          <w:rFonts w:ascii="Times New Roman" w:hAnsi="Times New Roman" w:cs="Times New Roman"/>
          <w:i/>
          <w:spacing w:val="-3"/>
          <w:w w:val="105"/>
          <w:sz w:val="20"/>
          <w:szCs w:val="20"/>
        </w:rPr>
        <w:t>72</w:t>
      </w:r>
      <w:r w:rsidR="00C606EE" w:rsidRPr="00D713D3">
        <w:rPr>
          <w:rFonts w:ascii="Times New Roman" w:hAnsi="Times New Roman" w:cs="Times New Roman"/>
          <w:i/>
          <w:spacing w:val="-3"/>
          <w:w w:val="105"/>
          <w:sz w:val="20"/>
          <w:szCs w:val="20"/>
        </w:rPr>
        <w:t xml:space="preserve"> </w:t>
      </w:r>
      <w:r w:rsidRPr="00D713D3">
        <w:rPr>
          <w:rFonts w:ascii="Times New Roman" w:hAnsi="Times New Roman" w:cs="Times New Roman"/>
          <w:i/>
          <w:w w:val="105"/>
          <w:sz w:val="20"/>
          <w:szCs w:val="20"/>
        </w:rPr>
        <w:t>respectively,</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Letter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Offer.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Readers</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are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advised</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to</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refer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to</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the</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Letter</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 xml:space="preserve">of Offer which is available on the website of the Registrar </w:t>
      </w:r>
      <w:r w:rsidR="00CF18C4" w:rsidRPr="00D713D3">
        <w:rPr>
          <w:rFonts w:ascii="Times New Roman" w:hAnsi="Times New Roman" w:cs="Times New Roman"/>
          <w:i/>
          <w:w w:val="105"/>
          <w:sz w:val="20"/>
          <w:szCs w:val="20"/>
        </w:rPr>
        <w:t>at</w:t>
      </w:r>
      <w:r w:rsidR="00085144" w:rsidRPr="00D713D3">
        <w:rPr>
          <w:rFonts w:ascii="Times New Roman" w:hAnsi="Times New Roman" w:cs="Times New Roman"/>
          <w:i/>
          <w:w w:val="105"/>
          <w:sz w:val="20"/>
          <w:szCs w:val="20"/>
        </w:rPr>
        <w:t xml:space="preserve"> </w:t>
      </w:r>
      <w:hyperlink r:id="rId9" w:history="1">
        <w:r w:rsidR="00F22865" w:rsidRPr="00D713D3">
          <w:rPr>
            <w:rStyle w:val="Hyperlink"/>
            <w:rFonts w:ascii="Times New Roman" w:hAnsi="Times New Roman" w:cs="Times New Roman"/>
            <w:i/>
            <w:w w:val="105"/>
            <w:sz w:val="20"/>
            <w:szCs w:val="20"/>
          </w:rPr>
          <w:t>https://rights.cameoindia.com/gtl</w:t>
        </w:r>
      </w:hyperlink>
      <w:r w:rsidRPr="00D713D3">
        <w:rPr>
          <w:rFonts w:ascii="Times New Roman" w:hAnsi="Times New Roman" w:cs="Times New Roman"/>
          <w:i/>
          <w:w w:val="105"/>
          <w:sz w:val="20"/>
          <w:szCs w:val="20"/>
        </w:rPr>
        <w:t xml:space="preserve"> Company at </w:t>
      </w:r>
      <w:hyperlink r:id="rId10" w:history="1">
        <w:r w:rsidR="00F22865" w:rsidRPr="00D713D3">
          <w:rPr>
            <w:rStyle w:val="Hyperlink"/>
            <w:rFonts w:ascii="Times New Roman" w:hAnsi="Times New Roman" w:cs="Times New Roman"/>
            <w:i/>
            <w:w w:val="105"/>
            <w:sz w:val="20"/>
            <w:szCs w:val="20"/>
          </w:rPr>
          <w:t>www.gujarattoolroom.com</w:t>
        </w:r>
      </w:hyperlink>
      <w:r w:rsidRPr="00D713D3">
        <w:rPr>
          <w:rFonts w:ascii="Times New Roman" w:hAnsi="Times New Roman" w:cs="Times New Roman"/>
          <w:i/>
          <w:w w:val="105"/>
          <w:sz w:val="20"/>
          <w:szCs w:val="20"/>
        </w:rPr>
        <w:t xml:space="preserve"> and Stock Exchange (</w:t>
      </w:r>
      <w:hyperlink r:id="rId11" w:history="1">
        <w:r w:rsidR="00F22865" w:rsidRPr="00D713D3">
          <w:rPr>
            <w:rStyle w:val="Hyperlink"/>
            <w:rFonts w:ascii="Times New Roman" w:hAnsi="Times New Roman" w:cs="Times New Roman"/>
            <w:i/>
            <w:spacing w:val="-2"/>
            <w:w w:val="105"/>
            <w:sz w:val="20"/>
            <w:szCs w:val="20"/>
          </w:rPr>
          <w:t>http://www.bseindia.com/</w:t>
        </w:r>
      </w:hyperlink>
      <w:r w:rsidRPr="00D713D3">
        <w:rPr>
          <w:rFonts w:ascii="Times New Roman" w:hAnsi="Times New Roman" w:cs="Times New Roman"/>
          <w:i/>
          <w:spacing w:val="-2"/>
          <w:w w:val="105"/>
          <w:sz w:val="20"/>
          <w:szCs w:val="20"/>
        </w:rPr>
        <w:t xml:space="preserve">). Unless otherwise defined herein, all </w:t>
      </w:r>
      <w:r w:rsidR="00085144" w:rsidRPr="00D713D3">
        <w:rPr>
          <w:rFonts w:ascii="Times New Roman" w:hAnsi="Times New Roman" w:cs="Times New Roman"/>
          <w:i/>
          <w:spacing w:val="-2"/>
          <w:w w:val="105"/>
          <w:sz w:val="20"/>
          <w:szCs w:val="20"/>
        </w:rPr>
        <w:t xml:space="preserve">capitalized </w:t>
      </w:r>
      <w:r w:rsidRPr="00D713D3">
        <w:rPr>
          <w:rFonts w:ascii="Times New Roman" w:hAnsi="Times New Roman" w:cs="Times New Roman"/>
          <w:i/>
          <w:spacing w:val="-2"/>
          <w:w w:val="105"/>
          <w:sz w:val="20"/>
          <w:szCs w:val="20"/>
        </w:rPr>
        <w:t>terms</w:t>
      </w:r>
      <w:r w:rsidR="00085144" w:rsidRPr="00D713D3">
        <w:rPr>
          <w:rFonts w:ascii="Times New Roman" w:hAnsi="Times New Roman" w:cs="Times New Roman"/>
          <w:i/>
          <w:spacing w:val="-2"/>
          <w:w w:val="105"/>
          <w:sz w:val="20"/>
          <w:szCs w:val="20"/>
        </w:rPr>
        <w:t xml:space="preserve"> </w:t>
      </w:r>
      <w:r w:rsidRPr="00D713D3">
        <w:rPr>
          <w:rFonts w:ascii="Times New Roman" w:hAnsi="Times New Roman" w:cs="Times New Roman"/>
          <w:i/>
          <w:spacing w:val="-2"/>
          <w:w w:val="105"/>
          <w:sz w:val="20"/>
          <w:szCs w:val="20"/>
        </w:rPr>
        <w:t>shall have such</w:t>
      </w:r>
      <w:r w:rsidR="00085144" w:rsidRPr="00D713D3">
        <w:rPr>
          <w:rFonts w:ascii="Times New Roman" w:hAnsi="Times New Roman" w:cs="Times New Roman"/>
          <w:i/>
          <w:spacing w:val="-2"/>
          <w:w w:val="105"/>
          <w:sz w:val="20"/>
          <w:szCs w:val="20"/>
        </w:rPr>
        <w:t xml:space="preserve"> </w:t>
      </w:r>
      <w:r w:rsidRPr="00D713D3">
        <w:rPr>
          <w:rFonts w:ascii="Times New Roman" w:hAnsi="Times New Roman" w:cs="Times New Roman"/>
          <w:i/>
          <w:spacing w:val="-2"/>
          <w:w w:val="105"/>
          <w:sz w:val="20"/>
          <w:szCs w:val="20"/>
        </w:rPr>
        <w:t xml:space="preserve">meaning as </w:t>
      </w:r>
      <w:r w:rsidRPr="00D713D3">
        <w:rPr>
          <w:rFonts w:ascii="Times New Roman" w:hAnsi="Times New Roman" w:cs="Times New Roman"/>
          <w:i/>
          <w:w w:val="105"/>
          <w:sz w:val="20"/>
          <w:szCs w:val="20"/>
        </w:rPr>
        <w:t>ascribed to them in the Letter of Offer.</w:t>
      </w:r>
    </w:p>
    <w:p w14:paraId="5760A03B" w14:textId="77777777" w:rsidR="006B3FF0" w:rsidRPr="00D713D3" w:rsidRDefault="006B3FF0" w:rsidP="009E5FCE">
      <w:pPr>
        <w:pStyle w:val="BodyText"/>
        <w:jc w:val="both"/>
        <w:rPr>
          <w:rFonts w:ascii="Times New Roman" w:hAnsi="Times New Roman" w:cs="Times New Roman"/>
          <w:i/>
          <w:sz w:val="21"/>
        </w:rPr>
      </w:pPr>
    </w:p>
    <w:p w14:paraId="30EFE08F" w14:textId="77777777" w:rsidR="006B3FF0" w:rsidRPr="00D713D3" w:rsidRDefault="00E748EC" w:rsidP="009E5FCE">
      <w:pPr>
        <w:pStyle w:val="Heading1"/>
        <w:numPr>
          <w:ilvl w:val="0"/>
          <w:numId w:val="4"/>
        </w:numPr>
        <w:ind w:left="0"/>
        <w:jc w:val="both"/>
      </w:pPr>
      <w:r w:rsidRPr="00D713D3">
        <w:rPr>
          <w:w w:val="105"/>
        </w:rPr>
        <w:t>What</w:t>
      </w:r>
      <w:r w:rsidR="00B7749B" w:rsidRPr="00D713D3">
        <w:rPr>
          <w:w w:val="105"/>
        </w:rPr>
        <w:t xml:space="preserve"> </w:t>
      </w:r>
      <w:r w:rsidRPr="00D713D3">
        <w:rPr>
          <w:w w:val="105"/>
        </w:rPr>
        <w:t>are</w:t>
      </w:r>
      <w:r w:rsidR="00B7749B" w:rsidRPr="00D713D3">
        <w:rPr>
          <w:w w:val="105"/>
        </w:rPr>
        <w:t xml:space="preserve"> </w:t>
      </w:r>
      <w:r w:rsidRPr="00D713D3">
        <w:rPr>
          <w:w w:val="105"/>
        </w:rPr>
        <w:t>the</w:t>
      </w:r>
      <w:r w:rsidR="00B7749B" w:rsidRPr="00D713D3">
        <w:rPr>
          <w:w w:val="105"/>
        </w:rPr>
        <w:t xml:space="preserve"> </w:t>
      </w:r>
      <w:r w:rsidRPr="00D713D3">
        <w:rPr>
          <w:w w:val="105"/>
        </w:rPr>
        <w:t>details</w:t>
      </w:r>
      <w:r w:rsidR="00B7749B" w:rsidRPr="00D713D3">
        <w:rPr>
          <w:w w:val="105"/>
        </w:rPr>
        <w:t xml:space="preserve"> </w:t>
      </w:r>
      <w:r w:rsidRPr="00D713D3">
        <w:rPr>
          <w:w w:val="105"/>
        </w:rPr>
        <w:t>of</w:t>
      </w:r>
      <w:r w:rsidR="00B7749B" w:rsidRPr="00D713D3">
        <w:rPr>
          <w:w w:val="105"/>
        </w:rPr>
        <w:t xml:space="preserve"> </w:t>
      </w:r>
      <w:r w:rsidRPr="00D713D3">
        <w:rPr>
          <w:w w:val="105"/>
        </w:rPr>
        <w:t>the</w:t>
      </w:r>
      <w:r w:rsidR="00B7749B" w:rsidRPr="00D713D3">
        <w:rPr>
          <w:w w:val="105"/>
        </w:rPr>
        <w:t xml:space="preserve"> </w:t>
      </w:r>
      <w:r w:rsidRPr="00D713D3">
        <w:rPr>
          <w:spacing w:val="-2"/>
          <w:w w:val="105"/>
        </w:rPr>
        <w:t>Issue?</w:t>
      </w:r>
    </w:p>
    <w:p w14:paraId="7D86A1B7" w14:textId="77777777" w:rsidR="006B3FF0" w:rsidRPr="00D713D3" w:rsidRDefault="006B3FF0" w:rsidP="009E5FCE">
      <w:pPr>
        <w:pStyle w:val="BodyText"/>
        <w:jc w:val="both"/>
        <w:rPr>
          <w:rFonts w:ascii="Times New Roman" w:hAnsi="Times New Roman" w:cs="Times New Roman"/>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5365"/>
      </w:tblGrid>
      <w:tr w:rsidR="006B3FF0" w:rsidRPr="00D713D3" w14:paraId="353FD1FE" w14:textId="77777777" w:rsidTr="009E5FCE">
        <w:trPr>
          <w:trHeight w:val="20"/>
        </w:trPr>
        <w:tc>
          <w:tcPr>
            <w:tcW w:w="3261" w:type="dxa"/>
          </w:tcPr>
          <w:p w14:paraId="30F6EC88" w14:textId="77777777" w:rsidR="006B3FF0" w:rsidRPr="00D713D3" w:rsidRDefault="00E748EC" w:rsidP="009E5FCE">
            <w:pPr>
              <w:ind w:left="57" w:right="57"/>
              <w:jc w:val="both"/>
              <w:rPr>
                <w:rFonts w:ascii="Times New Roman" w:hAnsi="Times New Roman" w:cs="Times New Roman"/>
                <w:b/>
                <w:bCs/>
                <w:sz w:val="20"/>
                <w:szCs w:val="20"/>
              </w:rPr>
            </w:pPr>
            <w:r w:rsidRPr="00D713D3">
              <w:rPr>
                <w:rFonts w:ascii="Times New Roman" w:hAnsi="Times New Roman" w:cs="Times New Roman"/>
                <w:b/>
                <w:bCs/>
                <w:sz w:val="20"/>
                <w:szCs w:val="20"/>
              </w:rPr>
              <w:t>Rights Equity Shares being offered by the Company</w:t>
            </w:r>
          </w:p>
        </w:tc>
        <w:tc>
          <w:tcPr>
            <w:tcW w:w="5365" w:type="dxa"/>
          </w:tcPr>
          <w:p w14:paraId="0BDCEB69" w14:textId="77777777" w:rsidR="006B3FF0" w:rsidRPr="00D713D3" w:rsidRDefault="00E748EC" w:rsidP="00F22865">
            <w:pPr>
              <w:ind w:left="57" w:right="57"/>
              <w:jc w:val="both"/>
              <w:rPr>
                <w:rFonts w:ascii="Times New Roman" w:hAnsi="Times New Roman" w:cs="Times New Roman"/>
                <w:sz w:val="20"/>
                <w:szCs w:val="20"/>
              </w:rPr>
            </w:pPr>
            <w:r w:rsidRPr="00D713D3">
              <w:rPr>
                <w:rFonts w:ascii="Times New Roman" w:hAnsi="Times New Roman" w:cs="Times New Roman"/>
                <w:sz w:val="20"/>
                <w:szCs w:val="20"/>
              </w:rPr>
              <w:t xml:space="preserve">Issue of up to </w:t>
            </w:r>
            <w:r w:rsidR="00F22865" w:rsidRPr="00D713D3">
              <w:rPr>
                <w:rFonts w:ascii="Times New Roman" w:hAnsi="Times New Roman" w:cs="Times New Roman"/>
                <w:sz w:val="20"/>
                <w:szCs w:val="20"/>
              </w:rPr>
              <w:t>6</w:t>
            </w:r>
            <w:r w:rsidR="001872BC" w:rsidRPr="00D713D3">
              <w:rPr>
                <w:rFonts w:ascii="Times New Roman" w:hAnsi="Times New Roman" w:cs="Times New Roman"/>
                <w:sz w:val="20"/>
                <w:szCs w:val="20"/>
              </w:rPr>
              <w:t>,</w:t>
            </w:r>
            <w:r w:rsidR="00F22865" w:rsidRPr="00D713D3">
              <w:rPr>
                <w:rFonts w:ascii="Times New Roman" w:hAnsi="Times New Roman" w:cs="Times New Roman"/>
                <w:sz w:val="20"/>
                <w:szCs w:val="20"/>
              </w:rPr>
              <w:t>11</w:t>
            </w:r>
            <w:r w:rsidR="002B5BB6" w:rsidRPr="00D713D3">
              <w:rPr>
                <w:rFonts w:ascii="Times New Roman" w:hAnsi="Times New Roman" w:cs="Times New Roman"/>
                <w:sz w:val="20"/>
                <w:szCs w:val="20"/>
              </w:rPr>
              <w:t>,</w:t>
            </w:r>
            <w:r w:rsidR="00F22865" w:rsidRPr="00D713D3">
              <w:rPr>
                <w:rFonts w:ascii="Times New Roman" w:hAnsi="Times New Roman" w:cs="Times New Roman"/>
                <w:sz w:val="20"/>
                <w:szCs w:val="20"/>
              </w:rPr>
              <w:t>08</w:t>
            </w:r>
            <w:r w:rsidR="002B5BB6" w:rsidRPr="00D713D3">
              <w:rPr>
                <w:rFonts w:ascii="Times New Roman" w:hAnsi="Times New Roman" w:cs="Times New Roman"/>
                <w:sz w:val="20"/>
                <w:szCs w:val="20"/>
              </w:rPr>
              <w:t>,</w:t>
            </w:r>
            <w:r w:rsidR="00F22865" w:rsidRPr="00D713D3">
              <w:rPr>
                <w:rFonts w:ascii="Times New Roman" w:hAnsi="Times New Roman" w:cs="Times New Roman"/>
                <w:sz w:val="20"/>
                <w:szCs w:val="20"/>
              </w:rPr>
              <w:t>960</w:t>
            </w:r>
            <w:r w:rsidR="00426099" w:rsidRPr="00D713D3">
              <w:rPr>
                <w:rFonts w:ascii="Times New Roman" w:hAnsi="Times New Roman" w:cs="Times New Roman"/>
                <w:sz w:val="20"/>
                <w:szCs w:val="20"/>
                <w:vertAlign w:val="superscript"/>
              </w:rPr>
              <w:t>#</w:t>
            </w:r>
            <w:r w:rsidRPr="00D713D3">
              <w:rPr>
                <w:rFonts w:ascii="Times New Roman" w:hAnsi="Times New Roman" w:cs="Times New Roman"/>
                <w:sz w:val="20"/>
                <w:szCs w:val="20"/>
              </w:rPr>
              <w:t>fully paid-up equity shares of face value of ₹</w:t>
            </w:r>
            <w:r w:rsidR="00F22865" w:rsidRPr="00D713D3">
              <w:rPr>
                <w:rFonts w:ascii="Times New Roman" w:hAnsi="Times New Roman" w:cs="Times New Roman"/>
                <w:sz w:val="20"/>
                <w:szCs w:val="20"/>
              </w:rPr>
              <w:t>1</w:t>
            </w:r>
            <w:r w:rsidRPr="00D713D3">
              <w:rPr>
                <w:rFonts w:ascii="Times New Roman" w:hAnsi="Times New Roman" w:cs="Times New Roman"/>
                <w:sz w:val="20"/>
                <w:szCs w:val="20"/>
              </w:rPr>
              <w:t xml:space="preserve"> Each (“</w:t>
            </w:r>
            <w:r w:rsidRPr="00D713D3">
              <w:rPr>
                <w:rFonts w:ascii="Times New Roman" w:hAnsi="Times New Roman" w:cs="Times New Roman"/>
                <w:b/>
                <w:bCs/>
                <w:sz w:val="20"/>
                <w:szCs w:val="20"/>
              </w:rPr>
              <w:t>Rights Equity Shares</w:t>
            </w:r>
            <w:r w:rsidRPr="00D713D3">
              <w:rPr>
                <w:rFonts w:ascii="Times New Roman" w:hAnsi="Times New Roman" w:cs="Times New Roman"/>
                <w:sz w:val="20"/>
                <w:szCs w:val="20"/>
              </w:rPr>
              <w:t>”)</w:t>
            </w:r>
          </w:p>
        </w:tc>
      </w:tr>
      <w:tr w:rsidR="006B3FF0" w:rsidRPr="00D713D3" w14:paraId="0F4F95FC" w14:textId="77777777" w:rsidTr="009E5FCE">
        <w:trPr>
          <w:trHeight w:val="20"/>
        </w:trPr>
        <w:tc>
          <w:tcPr>
            <w:tcW w:w="3261" w:type="dxa"/>
          </w:tcPr>
          <w:p w14:paraId="6C67D59D" w14:textId="77777777" w:rsidR="006B3FF0" w:rsidRPr="00D713D3" w:rsidRDefault="00E748EC" w:rsidP="009E5FCE">
            <w:pPr>
              <w:ind w:left="57" w:right="57"/>
              <w:jc w:val="both"/>
              <w:rPr>
                <w:rFonts w:ascii="Times New Roman" w:hAnsi="Times New Roman" w:cs="Times New Roman"/>
                <w:b/>
                <w:bCs/>
                <w:sz w:val="20"/>
                <w:szCs w:val="20"/>
              </w:rPr>
            </w:pPr>
            <w:r w:rsidRPr="00D713D3">
              <w:rPr>
                <w:rFonts w:ascii="Times New Roman" w:hAnsi="Times New Roman" w:cs="Times New Roman"/>
                <w:b/>
                <w:bCs/>
                <w:sz w:val="20"/>
                <w:szCs w:val="20"/>
              </w:rPr>
              <w:t>Issue Size</w:t>
            </w:r>
          </w:p>
        </w:tc>
        <w:tc>
          <w:tcPr>
            <w:tcW w:w="5365" w:type="dxa"/>
          </w:tcPr>
          <w:p w14:paraId="667AC7CB" w14:textId="77777777" w:rsidR="006B3FF0" w:rsidRPr="00D713D3" w:rsidRDefault="00E748EC" w:rsidP="00F22865">
            <w:pPr>
              <w:ind w:left="57" w:right="57"/>
              <w:jc w:val="both"/>
              <w:rPr>
                <w:rFonts w:ascii="Times New Roman" w:hAnsi="Times New Roman" w:cs="Times New Roman"/>
                <w:sz w:val="20"/>
                <w:szCs w:val="20"/>
              </w:rPr>
            </w:pPr>
            <w:r w:rsidRPr="00D713D3">
              <w:rPr>
                <w:rFonts w:ascii="Times New Roman" w:hAnsi="Times New Roman" w:cs="Times New Roman"/>
                <w:sz w:val="20"/>
                <w:szCs w:val="20"/>
              </w:rPr>
              <w:t xml:space="preserve">Aggregate amount of up to ₹ </w:t>
            </w:r>
            <w:r w:rsidR="002B5BB6" w:rsidRPr="00D713D3">
              <w:rPr>
                <w:rFonts w:ascii="Times New Roman" w:hAnsi="Times New Roman" w:cs="Times New Roman"/>
                <w:sz w:val="20"/>
                <w:szCs w:val="20"/>
              </w:rPr>
              <w:t>4,</w:t>
            </w:r>
            <w:r w:rsidR="00F22865" w:rsidRPr="00D713D3">
              <w:rPr>
                <w:rFonts w:ascii="Times New Roman" w:hAnsi="Times New Roman" w:cs="Times New Roman"/>
                <w:sz w:val="20"/>
                <w:szCs w:val="20"/>
              </w:rPr>
              <w:t>888</w:t>
            </w:r>
            <w:r w:rsidR="001872BC" w:rsidRPr="00D713D3">
              <w:rPr>
                <w:rFonts w:ascii="Times New Roman" w:hAnsi="Times New Roman" w:cs="Times New Roman"/>
                <w:sz w:val="20"/>
                <w:szCs w:val="20"/>
              </w:rPr>
              <w:t>.</w:t>
            </w:r>
            <w:r w:rsidR="00F22865" w:rsidRPr="00D713D3">
              <w:rPr>
                <w:rFonts w:ascii="Times New Roman" w:hAnsi="Times New Roman" w:cs="Times New Roman"/>
                <w:sz w:val="20"/>
                <w:szCs w:val="20"/>
              </w:rPr>
              <w:t>72</w:t>
            </w:r>
            <w:r w:rsidR="00426099" w:rsidRPr="00D713D3">
              <w:rPr>
                <w:rFonts w:ascii="Times New Roman" w:hAnsi="Times New Roman" w:cs="Times New Roman"/>
                <w:sz w:val="20"/>
                <w:szCs w:val="20"/>
                <w:vertAlign w:val="superscript"/>
              </w:rPr>
              <w:t>#</w:t>
            </w:r>
            <w:r w:rsidR="00426099" w:rsidRPr="00D713D3">
              <w:rPr>
                <w:rFonts w:ascii="Times New Roman" w:hAnsi="Times New Roman" w:cs="Times New Roman"/>
                <w:sz w:val="20"/>
                <w:szCs w:val="20"/>
              </w:rPr>
              <w:t xml:space="preserve"> lakhs</w:t>
            </w:r>
          </w:p>
        </w:tc>
      </w:tr>
      <w:tr w:rsidR="006B3FF0" w:rsidRPr="00D713D3" w14:paraId="6CC8CD34" w14:textId="77777777" w:rsidTr="009E5FCE">
        <w:trPr>
          <w:trHeight w:val="20"/>
        </w:trPr>
        <w:tc>
          <w:tcPr>
            <w:tcW w:w="3261" w:type="dxa"/>
          </w:tcPr>
          <w:p w14:paraId="7B3992D9" w14:textId="77777777" w:rsidR="006B3FF0" w:rsidRPr="00D713D3" w:rsidRDefault="00E748EC" w:rsidP="009E5FCE">
            <w:pPr>
              <w:ind w:left="57" w:right="57"/>
              <w:jc w:val="both"/>
              <w:rPr>
                <w:rFonts w:ascii="Times New Roman" w:hAnsi="Times New Roman" w:cs="Times New Roman"/>
                <w:b/>
                <w:bCs/>
                <w:sz w:val="20"/>
                <w:szCs w:val="20"/>
              </w:rPr>
            </w:pPr>
            <w:r w:rsidRPr="00D713D3">
              <w:rPr>
                <w:rFonts w:ascii="Times New Roman" w:hAnsi="Times New Roman" w:cs="Times New Roman"/>
                <w:b/>
                <w:bCs/>
                <w:sz w:val="20"/>
                <w:szCs w:val="20"/>
              </w:rPr>
              <w:t>Rights Entitlements</w:t>
            </w:r>
          </w:p>
        </w:tc>
        <w:tc>
          <w:tcPr>
            <w:tcW w:w="5365" w:type="dxa"/>
          </w:tcPr>
          <w:p w14:paraId="6AC398C6" w14:textId="77777777" w:rsidR="006B3FF0" w:rsidRPr="00D713D3" w:rsidRDefault="00E748EC" w:rsidP="00F22865">
            <w:pPr>
              <w:ind w:left="57" w:right="57"/>
              <w:jc w:val="both"/>
              <w:rPr>
                <w:rFonts w:ascii="Times New Roman" w:hAnsi="Times New Roman" w:cs="Times New Roman"/>
                <w:sz w:val="20"/>
                <w:szCs w:val="20"/>
              </w:rPr>
            </w:pPr>
            <w:r w:rsidRPr="00D713D3">
              <w:rPr>
                <w:rFonts w:ascii="Times New Roman" w:hAnsi="Times New Roman" w:cs="Times New Roman"/>
                <w:sz w:val="20"/>
                <w:szCs w:val="20"/>
              </w:rPr>
              <w:t xml:space="preserve">Ratio of </w:t>
            </w:r>
            <w:r w:rsidR="00F22865" w:rsidRPr="00D713D3">
              <w:rPr>
                <w:rFonts w:ascii="Times New Roman" w:hAnsi="Times New Roman" w:cs="Times New Roman"/>
                <w:sz w:val="20"/>
                <w:szCs w:val="20"/>
              </w:rPr>
              <w:t xml:space="preserve">Eleven </w:t>
            </w:r>
            <w:r w:rsidR="00A067AF" w:rsidRPr="00D713D3">
              <w:rPr>
                <w:rFonts w:ascii="Times New Roman" w:hAnsi="Times New Roman" w:cs="Times New Roman"/>
                <w:sz w:val="20"/>
                <w:szCs w:val="20"/>
              </w:rPr>
              <w:t>(</w:t>
            </w:r>
            <w:r w:rsidR="00F22865" w:rsidRPr="00D713D3">
              <w:rPr>
                <w:rFonts w:ascii="Times New Roman" w:hAnsi="Times New Roman" w:cs="Times New Roman"/>
                <w:sz w:val="20"/>
                <w:szCs w:val="20"/>
              </w:rPr>
              <w:t>1</w:t>
            </w:r>
            <w:r w:rsidR="001872BC" w:rsidRPr="00D713D3">
              <w:rPr>
                <w:rFonts w:ascii="Times New Roman" w:hAnsi="Times New Roman" w:cs="Times New Roman"/>
                <w:sz w:val="20"/>
                <w:szCs w:val="20"/>
              </w:rPr>
              <w:t>1</w:t>
            </w:r>
            <w:r w:rsidR="00A067AF" w:rsidRPr="00D713D3">
              <w:rPr>
                <w:rFonts w:ascii="Times New Roman" w:hAnsi="Times New Roman" w:cs="Times New Roman"/>
                <w:sz w:val="20"/>
                <w:szCs w:val="20"/>
              </w:rPr>
              <w:t xml:space="preserve">) Rights Equity Shares for </w:t>
            </w:r>
            <w:r w:rsidR="00F22865" w:rsidRPr="00D713D3">
              <w:rPr>
                <w:rFonts w:ascii="Times New Roman" w:hAnsi="Times New Roman" w:cs="Times New Roman"/>
                <w:sz w:val="20"/>
                <w:szCs w:val="20"/>
              </w:rPr>
              <w:t>Ten</w:t>
            </w:r>
            <w:r w:rsidR="001872BC" w:rsidRPr="00D713D3">
              <w:rPr>
                <w:rFonts w:ascii="Times New Roman" w:hAnsi="Times New Roman" w:cs="Times New Roman"/>
                <w:sz w:val="20"/>
                <w:szCs w:val="20"/>
              </w:rPr>
              <w:t xml:space="preserve"> </w:t>
            </w:r>
            <w:r w:rsidR="00A067AF" w:rsidRPr="00D713D3">
              <w:rPr>
                <w:rFonts w:ascii="Times New Roman" w:hAnsi="Times New Roman" w:cs="Times New Roman"/>
                <w:sz w:val="20"/>
                <w:szCs w:val="20"/>
              </w:rPr>
              <w:t>(</w:t>
            </w:r>
            <w:r w:rsidR="00F22865" w:rsidRPr="00D713D3">
              <w:rPr>
                <w:rFonts w:ascii="Times New Roman" w:hAnsi="Times New Roman" w:cs="Times New Roman"/>
                <w:sz w:val="20"/>
                <w:szCs w:val="20"/>
              </w:rPr>
              <w:t>1</w:t>
            </w:r>
            <w:r w:rsidR="001872BC" w:rsidRPr="00D713D3">
              <w:rPr>
                <w:rFonts w:ascii="Times New Roman" w:hAnsi="Times New Roman" w:cs="Times New Roman"/>
                <w:sz w:val="20"/>
                <w:szCs w:val="20"/>
              </w:rPr>
              <w:t>0</w:t>
            </w:r>
            <w:r w:rsidR="00A067AF" w:rsidRPr="00D713D3">
              <w:rPr>
                <w:rFonts w:ascii="Times New Roman" w:hAnsi="Times New Roman" w:cs="Times New Roman"/>
                <w:sz w:val="20"/>
                <w:szCs w:val="20"/>
              </w:rPr>
              <w:t>) fully paid-up Equity Share(s) held on the Record Date</w:t>
            </w:r>
          </w:p>
        </w:tc>
      </w:tr>
      <w:tr w:rsidR="006B3FF0" w:rsidRPr="00D713D3" w14:paraId="1722624C" w14:textId="77777777" w:rsidTr="009E5FCE">
        <w:trPr>
          <w:trHeight w:val="20"/>
        </w:trPr>
        <w:tc>
          <w:tcPr>
            <w:tcW w:w="3261" w:type="dxa"/>
          </w:tcPr>
          <w:p w14:paraId="6E752598" w14:textId="77777777" w:rsidR="006B3FF0" w:rsidRPr="00D713D3" w:rsidRDefault="00E748EC" w:rsidP="009E5FCE">
            <w:pPr>
              <w:ind w:left="57" w:right="57"/>
              <w:jc w:val="both"/>
              <w:rPr>
                <w:rFonts w:ascii="Times New Roman" w:hAnsi="Times New Roman" w:cs="Times New Roman"/>
                <w:b/>
                <w:bCs/>
                <w:sz w:val="20"/>
                <w:szCs w:val="20"/>
              </w:rPr>
            </w:pPr>
            <w:r w:rsidRPr="00D713D3">
              <w:rPr>
                <w:rFonts w:ascii="Times New Roman" w:hAnsi="Times New Roman" w:cs="Times New Roman"/>
                <w:b/>
                <w:bCs/>
                <w:sz w:val="20"/>
                <w:szCs w:val="20"/>
              </w:rPr>
              <w:t>Record Date</w:t>
            </w:r>
          </w:p>
        </w:tc>
        <w:tc>
          <w:tcPr>
            <w:tcW w:w="5365" w:type="dxa"/>
          </w:tcPr>
          <w:p w14:paraId="1F303307" w14:textId="77777777" w:rsidR="006B3FF0" w:rsidRPr="00D713D3" w:rsidRDefault="00F22865" w:rsidP="009E5FCE">
            <w:pPr>
              <w:ind w:left="57" w:right="57"/>
              <w:jc w:val="both"/>
              <w:rPr>
                <w:rFonts w:ascii="Times New Roman" w:hAnsi="Times New Roman" w:cs="Times New Roman"/>
                <w:sz w:val="20"/>
                <w:szCs w:val="20"/>
              </w:rPr>
            </w:pPr>
            <w:r w:rsidRPr="00D713D3">
              <w:rPr>
                <w:rFonts w:ascii="Times New Roman" w:hAnsi="Times New Roman" w:cs="Times New Roman"/>
                <w:sz w:val="20"/>
                <w:szCs w:val="20"/>
              </w:rPr>
              <w:t>Wednesday, June 05, 2024</w:t>
            </w:r>
          </w:p>
        </w:tc>
      </w:tr>
      <w:tr w:rsidR="006B3FF0" w:rsidRPr="00D713D3" w14:paraId="06F59082" w14:textId="77777777" w:rsidTr="009E5FCE">
        <w:trPr>
          <w:trHeight w:val="20"/>
        </w:trPr>
        <w:tc>
          <w:tcPr>
            <w:tcW w:w="3261" w:type="dxa"/>
          </w:tcPr>
          <w:p w14:paraId="1D21AD6B" w14:textId="77777777" w:rsidR="006B3FF0" w:rsidRPr="00D713D3" w:rsidRDefault="00E748EC" w:rsidP="009E5FCE">
            <w:pPr>
              <w:ind w:left="57" w:right="57"/>
              <w:jc w:val="both"/>
              <w:rPr>
                <w:rFonts w:ascii="Times New Roman" w:hAnsi="Times New Roman" w:cs="Times New Roman"/>
                <w:b/>
                <w:bCs/>
                <w:sz w:val="20"/>
                <w:szCs w:val="20"/>
              </w:rPr>
            </w:pPr>
            <w:r w:rsidRPr="00D713D3">
              <w:rPr>
                <w:rFonts w:ascii="Times New Roman" w:hAnsi="Times New Roman" w:cs="Times New Roman"/>
                <w:b/>
                <w:bCs/>
                <w:sz w:val="20"/>
                <w:szCs w:val="20"/>
              </w:rPr>
              <w:t>Issue Price</w:t>
            </w:r>
          </w:p>
        </w:tc>
        <w:tc>
          <w:tcPr>
            <w:tcW w:w="5365" w:type="dxa"/>
          </w:tcPr>
          <w:p w14:paraId="30069101" w14:textId="77777777" w:rsidR="006B3FF0" w:rsidRPr="00D713D3" w:rsidRDefault="00E748EC" w:rsidP="00F22865">
            <w:pPr>
              <w:ind w:left="57" w:right="57"/>
              <w:jc w:val="both"/>
              <w:rPr>
                <w:rFonts w:ascii="Times New Roman" w:hAnsi="Times New Roman" w:cs="Times New Roman"/>
                <w:sz w:val="20"/>
                <w:szCs w:val="20"/>
              </w:rPr>
            </w:pPr>
            <w:r w:rsidRPr="00D713D3">
              <w:rPr>
                <w:rFonts w:ascii="Times New Roman" w:hAnsi="Times New Roman" w:cs="Times New Roman"/>
                <w:sz w:val="20"/>
                <w:szCs w:val="20"/>
              </w:rPr>
              <w:t>₹</w:t>
            </w:r>
            <w:r w:rsidR="00F22865" w:rsidRPr="00D713D3">
              <w:rPr>
                <w:rFonts w:ascii="Times New Roman" w:hAnsi="Times New Roman" w:cs="Times New Roman"/>
                <w:sz w:val="20"/>
                <w:szCs w:val="20"/>
              </w:rPr>
              <w:t>8</w:t>
            </w:r>
            <w:r w:rsidR="00CF18C4" w:rsidRPr="00D713D3">
              <w:rPr>
                <w:rFonts w:ascii="Times New Roman" w:hAnsi="Times New Roman" w:cs="Times New Roman"/>
                <w:sz w:val="20"/>
                <w:szCs w:val="20"/>
              </w:rPr>
              <w:t>/-</w:t>
            </w:r>
            <w:r w:rsidRPr="00D713D3">
              <w:rPr>
                <w:rFonts w:ascii="Times New Roman" w:hAnsi="Times New Roman" w:cs="Times New Roman"/>
                <w:sz w:val="20"/>
                <w:szCs w:val="20"/>
              </w:rPr>
              <w:t xml:space="preserve"> per Rights Equity Share (including a premium of </w:t>
            </w:r>
            <w:r w:rsidR="002B5BB6" w:rsidRPr="00D713D3">
              <w:rPr>
                <w:rFonts w:ascii="Times New Roman" w:hAnsi="Times New Roman" w:cs="Times New Roman"/>
                <w:sz w:val="20"/>
                <w:szCs w:val="20"/>
              </w:rPr>
              <w:t>₹</w:t>
            </w:r>
            <w:r w:rsidR="00F22865" w:rsidRPr="00D713D3">
              <w:rPr>
                <w:rFonts w:ascii="Times New Roman" w:hAnsi="Times New Roman" w:cs="Times New Roman"/>
                <w:sz w:val="20"/>
                <w:szCs w:val="20"/>
              </w:rPr>
              <w:t>7</w:t>
            </w:r>
            <w:r w:rsidR="002B5BB6" w:rsidRPr="00D713D3">
              <w:rPr>
                <w:rFonts w:ascii="Times New Roman" w:hAnsi="Times New Roman" w:cs="Times New Roman"/>
                <w:sz w:val="20"/>
                <w:szCs w:val="20"/>
              </w:rPr>
              <w:t>/-</w:t>
            </w:r>
            <w:r w:rsidRPr="00D713D3">
              <w:rPr>
                <w:rFonts w:ascii="Times New Roman" w:hAnsi="Times New Roman" w:cs="Times New Roman"/>
                <w:sz w:val="20"/>
                <w:szCs w:val="20"/>
              </w:rPr>
              <w:t xml:space="preserve"> per Rights Equity Share) payable on Application</w:t>
            </w:r>
          </w:p>
        </w:tc>
      </w:tr>
    </w:tbl>
    <w:p w14:paraId="15B58719" w14:textId="5792112C" w:rsidR="006B3FF0" w:rsidRPr="00D713D3" w:rsidRDefault="00CF18C4" w:rsidP="009E5FCE">
      <w:pPr>
        <w:jc w:val="both"/>
        <w:rPr>
          <w:rFonts w:ascii="Times New Roman" w:hAnsi="Times New Roman" w:cs="Times New Roman"/>
          <w:i/>
          <w:sz w:val="20"/>
          <w:szCs w:val="20"/>
        </w:rPr>
      </w:pPr>
      <w:r w:rsidRPr="00D713D3">
        <w:rPr>
          <w:rFonts w:ascii="Times New Roman" w:hAnsi="Times New Roman" w:cs="Times New Roman"/>
          <w:spacing w:val="12"/>
          <w:position w:val="7"/>
          <w:sz w:val="20"/>
          <w:szCs w:val="20"/>
        </w:rPr>
        <w:t>#</w:t>
      </w:r>
      <w:proofErr w:type="gramStart"/>
      <w:r w:rsidR="00E748EC" w:rsidRPr="00D713D3">
        <w:rPr>
          <w:rFonts w:ascii="Times New Roman" w:hAnsi="Times New Roman" w:cs="Times New Roman"/>
          <w:i/>
          <w:sz w:val="20"/>
          <w:szCs w:val="20"/>
        </w:rPr>
        <w:t>Assuming</w:t>
      </w:r>
      <w:proofErr w:type="gramEnd"/>
      <w:r w:rsidR="00D713D3">
        <w:rPr>
          <w:rFonts w:ascii="Times New Roman" w:hAnsi="Times New Roman" w:cs="Times New Roman"/>
          <w:i/>
          <w:sz w:val="20"/>
          <w:szCs w:val="20"/>
        </w:rPr>
        <w:t xml:space="preserve"> </w:t>
      </w:r>
      <w:r w:rsidR="00E748EC" w:rsidRPr="00D713D3">
        <w:rPr>
          <w:rFonts w:ascii="Times New Roman" w:hAnsi="Times New Roman" w:cs="Times New Roman"/>
          <w:i/>
          <w:sz w:val="20"/>
          <w:szCs w:val="20"/>
        </w:rPr>
        <w:t>full</w:t>
      </w:r>
      <w:r w:rsidR="00D713D3">
        <w:rPr>
          <w:rFonts w:ascii="Times New Roman" w:hAnsi="Times New Roman" w:cs="Times New Roman"/>
          <w:i/>
          <w:sz w:val="20"/>
          <w:szCs w:val="20"/>
        </w:rPr>
        <w:t xml:space="preserve"> </w:t>
      </w:r>
      <w:r w:rsidR="00E748EC" w:rsidRPr="00D713D3">
        <w:rPr>
          <w:rFonts w:ascii="Times New Roman" w:hAnsi="Times New Roman" w:cs="Times New Roman"/>
          <w:i/>
          <w:sz w:val="20"/>
          <w:szCs w:val="20"/>
        </w:rPr>
        <w:t>subscription.</w:t>
      </w:r>
      <w:r w:rsidR="00D713D3">
        <w:rPr>
          <w:rFonts w:ascii="Times New Roman" w:hAnsi="Times New Roman" w:cs="Times New Roman"/>
          <w:i/>
          <w:sz w:val="20"/>
          <w:szCs w:val="20"/>
        </w:rPr>
        <w:t xml:space="preserve"> </w:t>
      </w:r>
      <w:proofErr w:type="gramStart"/>
      <w:r w:rsidR="00E748EC" w:rsidRPr="00D713D3">
        <w:rPr>
          <w:rFonts w:ascii="Times New Roman" w:hAnsi="Times New Roman" w:cs="Times New Roman"/>
          <w:i/>
          <w:sz w:val="20"/>
          <w:szCs w:val="20"/>
        </w:rPr>
        <w:t>Subject</w:t>
      </w:r>
      <w:r w:rsidR="00D713D3">
        <w:rPr>
          <w:rFonts w:ascii="Times New Roman" w:hAnsi="Times New Roman" w:cs="Times New Roman"/>
          <w:i/>
          <w:sz w:val="20"/>
          <w:szCs w:val="20"/>
        </w:rPr>
        <w:t xml:space="preserve"> t</w:t>
      </w:r>
      <w:r w:rsidR="00E748EC" w:rsidRPr="00D713D3">
        <w:rPr>
          <w:rFonts w:ascii="Times New Roman" w:hAnsi="Times New Roman" w:cs="Times New Roman"/>
          <w:i/>
          <w:sz w:val="20"/>
          <w:szCs w:val="20"/>
        </w:rPr>
        <w:t>o</w:t>
      </w:r>
      <w:r w:rsidR="00D713D3">
        <w:rPr>
          <w:rFonts w:ascii="Times New Roman" w:hAnsi="Times New Roman" w:cs="Times New Roman"/>
          <w:i/>
          <w:sz w:val="20"/>
          <w:szCs w:val="20"/>
        </w:rPr>
        <w:t xml:space="preserve"> finalization </w:t>
      </w:r>
      <w:r w:rsidR="00E748EC" w:rsidRPr="00D713D3">
        <w:rPr>
          <w:rFonts w:ascii="Times New Roman" w:hAnsi="Times New Roman" w:cs="Times New Roman"/>
          <w:i/>
          <w:sz w:val="20"/>
          <w:szCs w:val="20"/>
        </w:rPr>
        <w:t>of</w:t>
      </w:r>
      <w:r w:rsidR="00D713D3">
        <w:rPr>
          <w:rFonts w:ascii="Times New Roman" w:hAnsi="Times New Roman" w:cs="Times New Roman"/>
          <w:i/>
          <w:sz w:val="20"/>
          <w:szCs w:val="20"/>
        </w:rPr>
        <w:t xml:space="preserve"> </w:t>
      </w:r>
      <w:r w:rsidR="00E748EC" w:rsidRPr="00D713D3">
        <w:rPr>
          <w:rFonts w:ascii="Times New Roman" w:hAnsi="Times New Roman" w:cs="Times New Roman"/>
          <w:i/>
          <w:sz w:val="20"/>
          <w:szCs w:val="20"/>
        </w:rPr>
        <w:t>the</w:t>
      </w:r>
      <w:r w:rsidR="00D713D3">
        <w:rPr>
          <w:rFonts w:ascii="Times New Roman" w:hAnsi="Times New Roman" w:cs="Times New Roman"/>
          <w:i/>
          <w:sz w:val="20"/>
          <w:szCs w:val="20"/>
        </w:rPr>
        <w:t xml:space="preserve"> </w:t>
      </w:r>
      <w:r w:rsidR="00E748EC" w:rsidRPr="00D713D3">
        <w:rPr>
          <w:rFonts w:ascii="Times New Roman" w:hAnsi="Times New Roman" w:cs="Times New Roman"/>
          <w:i/>
          <w:sz w:val="20"/>
          <w:szCs w:val="20"/>
        </w:rPr>
        <w:t>Basis</w:t>
      </w:r>
      <w:r w:rsidR="00D713D3">
        <w:rPr>
          <w:rFonts w:ascii="Times New Roman" w:hAnsi="Times New Roman" w:cs="Times New Roman"/>
          <w:i/>
          <w:sz w:val="20"/>
          <w:szCs w:val="20"/>
        </w:rPr>
        <w:t xml:space="preserve"> </w:t>
      </w:r>
      <w:r w:rsidR="00E748EC" w:rsidRPr="00D713D3">
        <w:rPr>
          <w:rFonts w:ascii="Times New Roman" w:hAnsi="Times New Roman" w:cs="Times New Roman"/>
          <w:i/>
          <w:sz w:val="20"/>
          <w:szCs w:val="20"/>
        </w:rPr>
        <w:t>of</w:t>
      </w:r>
      <w:r w:rsidR="00D713D3">
        <w:rPr>
          <w:rFonts w:ascii="Times New Roman" w:hAnsi="Times New Roman" w:cs="Times New Roman"/>
          <w:i/>
          <w:sz w:val="20"/>
          <w:szCs w:val="20"/>
        </w:rPr>
        <w:t xml:space="preserve"> </w:t>
      </w:r>
      <w:r w:rsidR="00E748EC" w:rsidRPr="00D713D3">
        <w:rPr>
          <w:rFonts w:ascii="Times New Roman" w:hAnsi="Times New Roman" w:cs="Times New Roman"/>
          <w:i/>
          <w:spacing w:val="-2"/>
          <w:sz w:val="20"/>
          <w:szCs w:val="20"/>
        </w:rPr>
        <w:t>Allotment.</w:t>
      </w:r>
      <w:proofErr w:type="gramEnd"/>
    </w:p>
    <w:p w14:paraId="700C8293" w14:textId="77777777" w:rsidR="006B3FF0" w:rsidRPr="00D713D3" w:rsidRDefault="006B3FF0" w:rsidP="009E5FCE">
      <w:pPr>
        <w:pStyle w:val="BodyText"/>
        <w:jc w:val="both"/>
        <w:rPr>
          <w:rFonts w:ascii="Times New Roman" w:hAnsi="Times New Roman" w:cs="Times New Roman"/>
          <w:i/>
        </w:rPr>
      </w:pPr>
      <w:bookmarkStart w:id="0" w:name="_GoBack"/>
      <w:bookmarkEnd w:id="0"/>
    </w:p>
    <w:p w14:paraId="2AFA3FF5" w14:textId="7A1ADD84" w:rsidR="006B3FF0" w:rsidRPr="00D713D3" w:rsidRDefault="00E748EC" w:rsidP="009E5FCE">
      <w:pPr>
        <w:pStyle w:val="Heading1"/>
        <w:numPr>
          <w:ilvl w:val="0"/>
          <w:numId w:val="4"/>
        </w:numPr>
        <w:ind w:left="0"/>
        <w:jc w:val="both"/>
        <w:rPr>
          <w:i/>
        </w:rPr>
      </w:pPr>
      <w:r w:rsidRPr="00D713D3">
        <w:rPr>
          <w:w w:val="105"/>
        </w:rPr>
        <w:t>What</w:t>
      </w:r>
      <w:r w:rsidR="00D713D3">
        <w:rPr>
          <w:w w:val="105"/>
        </w:rPr>
        <w:t xml:space="preserve"> </w:t>
      </w:r>
      <w:r w:rsidRPr="00D713D3">
        <w:rPr>
          <w:w w:val="105"/>
        </w:rPr>
        <w:t>is</w:t>
      </w:r>
      <w:r w:rsidR="00D713D3">
        <w:rPr>
          <w:w w:val="105"/>
        </w:rPr>
        <w:t xml:space="preserve"> </w:t>
      </w:r>
      <w:r w:rsidRPr="00D713D3">
        <w:rPr>
          <w:w w:val="105"/>
        </w:rPr>
        <w:t>the</w:t>
      </w:r>
      <w:r w:rsidR="00D713D3">
        <w:rPr>
          <w:w w:val="105"/>
        </w:rPr>
        <w:t xml:space="preserve"> </w:t>
      </w:r>
      <w:r w:rsidRPr="00D713D3">
        <w:rPr>
          <w:w w:val="105"/>
        </w:rPr>
        <w:t>Rights</w:t>
      </w:r>
      <w:r w:rsidR="00D713D3">
        <w:rPr>
          <w:w w:val="105"/>
        </w:rPr>
        <w:t xml:space="preserve"> </w:t>
      </w:r>
      <w:r w:rsidRPr="00D713D3">
        <w:rPr>
          <w:w w:val="105"/>
        </w:rPr>
        <w:t>Issue</w:t>
      </w:r>
      <w:r w:rsidR="00D713D3">
        <w:rPr>
          <w:w w:val="105"/>
        </w:rPr>
        <w:t xml:space="preserve"> </w:t>
      </w:r>
      <w:r w:rsidRPr="00D713D3">
        <w:rPr>
          <w:spacing w:val="-2"/>
          <w:w w:val="105"/>
        </w:rPr>
        <w:t>schedule?</w:t>
      </w:r>
    </w:p>
    <w:p w14:paraId="5D746BE6" w14:textId="77777777" w:rsidR="006B3FF0" w:rsidRPr="00D713D3" w:rsidRDefault="006B3FF0" w:rsidP="009E5FCE">
      <w:pPr>
        <w:pStyle w:val="BodyText"/>
        <w:jc w:val="both"/>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2467"/>
      </w:tblGrid>
      <w:tr w:rsidR="00E728C7" w:rsidRPr="00D713D3" w14:paraId="61630953" w14:textId="77777777" w:rsidTr="0042715D">
        <w:trPr>
          <w:trHeight w:val="20"/>
        </w:trPr>
        <w:tc>
          <w:tcPr>
            <w:tcW w:w="6210" w:type="dxa"/>
            <w:shd w:val="clear" w:color="auto" w:fill="D9D9D9" w:themeFill="background1" w:themeFillShade="D9"/>
          </w:tcPr>
          <w:p w14:paraId="565C44D9" w14:textId="77777777" w:rsidR="00E728C7" w:rsidRPr="00D713D3" w:rsidRDefault="00E728C7">
            <w:pPr>
              <w:jc w:val="both"/>
              <w:rPr>
                <w:rFonts w:ascii="Times New Roman" w:hAnsi="Times New Roman"/>
                <w:b/>
                <w:sz w:val="20"/>
                <w:szCs w:val="20"/>
                <w:lang w:val="en-IN"/>
              </w:rPr>
            </w:pPr>
            <w:r w:rsidRPr="00D713D3">
              <w:rPr>
                <w:rFonts w:ascii="Times New Roman" w:hAnsi="Times New Roman"/>
                <w:b/>
                <w:sz w:val="20"/>
                <w:szCs w:val="20"/>
                <w:lang w:val="en-IN"/>
              </w:rPr>
              <w:t>Issue Opening Date</w:t>
            </w:r>
            <w:r w:rsidRPr="00D713D3">
              <w:rPr>
                <w:rFonts w:ascii="Times New Roman" w:hAnsi="Times New Roman"/>
                <w:b/>
                <w:sz w:val="20"/>
                <w:szCs w:val="20"/>
                <w:vertAlign w:val="superscript"/>
                <w:lang w:val="en-IN"/>
              </w:rPr>
              <w:t>*</w:t>
            </w:r>
          </w:p>
        </w:tc>
        <w:tc>
          <w:tcPr>
            <w:tcW w:w="2467" w:type="dxa"/>
          </w:tcPr>
          <w:p w14:paraId="2CCA210F" w14:textId="77777777" w:rsidR="00E728C7" w:rsidRPr="00D713D3" w:rsidRDefault="00F22865" w:rsidP="009E5FCE">
            <w:pPr>
              <w:jc w:val="both"/>
              <w:rPr>
                <w:rFonts w:ascii="Times New Roman" w:hAnsi="Times New Roman" w:cs="Times New Roman"/>
                <w:sz w:val="20"/>
                <w:szCs w:val="20"/>
                <w:lang w:val="en-IN"/>
              </w:rPr>
            </w:pPr>
            <w:r w:rsidRPr="00D713D3">
              <w:rPr>
                <w:rFonts w:ascii="Times New Roman" w:hAnsi="Times New Roman" w:cs="Times New Roman"/>
                <w:sz w:val="20"/>
                <w:szCs w:val="20"/>
              </w:rPr>
              <w:t>Friday, June 14, 2024</w:t>
            </w:r>
          </w:p>
        </w:tc>
      </w:tr>
      <w:tr w:rsidR="00E728C7" w:rsidRPr="00D713D3" w14:paraId="42F247F8" w14:textId="77777777" w:rsidTr="0042715D">
        <w:trPr>
          <w:trHeight w:val="20"/>
        </w:trPr>
        <w:tc>
          <w:tcPr>
            <w:tcW w:w="6210" w:type="dxa"/>
            <w:shd w:val="clear" w:color="auto" w:fill="D9D9D9" w:themeFill="background1" w:themeFillShade="D9"/>
          </w:tcPr>
          <w:p w14:paraId="2F699CEE" w14:textId="77777777" w:rsidR="00E728C7" w:rsidRPr="00D713D3" w:rsidRDefault="00E728C7">
            <w:pPr>
              <w:jc w:val="both"/>
              <w:rPr>
                <w:rFonts w:ascii="Times New Roman" w:hAnsi="Times New Roman"/>
                <w:b/>
                <w:sz w:val="20"/>
                <w:szCs w:val="20"/>
                <w:lang w:val="en-IN"/>
              </w:rPr>
            </w:pPr>
            <w:r w:rsidRPr="00D713D3">
              <w:rPr>
                <w:rFonts w:ascii="Times New Roman" w:hAnsi="Times New Roman"/>
                <w:b/>
                <w:sz w:val="20"/>
                <w:szCs w:val="20"/>
                <w:lang w:val="en-IN"/>
              </w:rPr>
              <w:t>Last date for on market renunciation</w:t>
            </w:r>
            <w:r w:rsidRPr="00D713D3">
              <w:rPr>
                <w:rFonts w:ascii="Times New Roman" w:eastAsia="MS Mincho" w:hAnsi="Times New Roman"/>
                <w:bCs/>
                <w:sz w:val="20"/>
                <w:szCs w:val="20"/>
                <w:vertAlign w:val="superscript"/>
                <w:lang w:val="en-IN"/>
              </w:rPr>
              <w:t>#</w:t>
            </w:r>
          </w:p>
        </w:tc>
        <w:tc>
          <w:tcPr>
            <w:tcW w:w="2467" w:type="dxa"/>
          </w:tcPr>
          <w:p w14:paraId="01B61FE5" w14:textId="77777777" w:rsidR="00E728C7" w:rsidRPr="00D713D3" w:rsidRDefault="00F22865" w:rsidP="009E5FCE">
            <w:pPr>
              <w:jc w:val="both"/>
              <w:rPr>
                <w:rFonts w:ascii="Times New Roman" w:hAnsi="Times New Roman" w:cs="Times New Roman"/>
                <w:sz w:val="20"/>
                <w:szCs w:val="20"/>
                <w:lang w:val="en-IN"/>
              </w:rPr>
            </w:pPr>
            <w:r w:rsidRPr="00D713D3">
              <w:rPr>
                <w:rFonts w:ascii="Times New Roman" w:hAnsi="Times New Roman" w:cs="Times New Roman"/>
                <w:sz w:val="20"/>
                <w:szCs w:val="20"/>
              </w:rPr>
              <w:t>Monday, July 08, 2024</w:t>
            </w:r>
          </w:p>
        </w:tc>
      </w:tr>
      <w:tr w:rsidR="00E728C7" w:rsidRPr="00D713D3" w14:paraId="137AF30D" w14:textId="77777777" w:rsidTr="0042715D">
        <w:trPr>
          <w:trHeight w:val="20"/>
        </w:trPr>
        <w:tc>
          <w:tcPr>
            <w:tcW w:w="6210" w:type="dxa"/>
            <w:shd w:val="clear" w:color="auto" w:fill="D9D9D9" w:themeFill="background1" w:themeFillShade="D9"/>
          </w:tcPr>
          <w:p w14:paraId="63BFBC47" w14:textId="77777777" w:rsidR="00E728C7" w:rsidRPr="00D713D3" w:rsidRDefault="00E728C7">
            <w:pPr>
              <w:jc w:val="both"/>
              <w:rPr>
                <w:rFonts w:ascii="Times New Roman" w:hAnsi="Times New Roman"/>
                <w:b/>
                <w:sz w:val="20"/>
                <w:szCs w:val="20"/>
                <w:lang w:val="en-IN"/>
              </w:rPr>
            </w:pPr>
            <w:r w:rsidRPr="00D713D3">
              <w:rPr>
                <w:rFonts w:ascii="Times New Roman" w:hAnsi="Times New Roman"/>
                <w:b/>
                <w:sz w:val="20"/>
                <w:szCs w:val="20"/>
                <w:lang w:val="en-IN"/>
              </w:rPr>
              <w:t>Issue Closing Date</w:t>
            </w:r>
          </w:p>
        </w:tc>
        <w:tc>
          <w:tcPr>
            <w:tcW w:w="2467" w:type="dxa"/>
          </w:tcPr>
          <w:p w14:paraId="4DA6CFB3" w14:textId="77777777" w:rsidR="00E728C7" w:rsidRPr="00D713D3" w:rsidRDefault="00F22865" w:rsidP="009E5FCE">
            <w:pPr>
              <w:jc w:val="both"/>
              <w:rPr>
                <w:rFonts w:ascii="Times New Roman" w:hAnsi="Times New Roman" w:cs="Times New Roman"/>
                <w:sz w:val="20"/>
                <w:szCs w:val="20"/>
                <w:lang w:val="en-IN"/>
              </w:rPr>
            </w:pPr>
            <w:r w:rsidRPr="00D713D3">
              <w:rPr>
                <w:rFonts w:ascii="Times New Roman" w:hAnsi="Times New Roman" w:cs="Times New Roman"/>
                <w:sz w:val="20"/>
                <w:szCs w:val="20"/>
              </w:rPr>
              <w:t>Friday, July 12, 2024</w:t>
            </w:r>
          </w:p>
        </w:tc>
      </w:tr>
      <w:tr w:rsidR="00E728C7" w:rsidRPr="00D713D3" w14:paraId="6EC33EEB" w14:textId="77777777" w:rsidTr="0042715D">
        <w:trPr>
          <w:trHeight w:val="20"/>
        </w:trPr>
        <w:tc>
          <w:tcPr>
            <w:tcW w:w="6210" w:type="dxa"/>
            <w:shd w:val="clear" w:color="auto" w:fill="D9D9D9" w:themeFill="background1" w:themeFillShade="D9"/>
          </w:tcPr>
          <w:p w14:paraId="6ECAF836" w14:textId="77777777" w:rsidR="00E728C7" w:rsidRPr="00D713D3" w:rsidRDefault="00E728C7">
            <w:pPr>
              <w:jc w:val="both"/>
              <w:rPr>
                <w:rFonts w:ascii="Times New Roman" w:hAnsi="Times New Roman"/>
                <w:b/>
                <w:sz w:val="20"/>
                <w:szCs w:val="20"/>
                <w:lang w:val="en-IN"/>
              </w:rPr>
            </w:pPr>
            <w:r w:rsidRPr="00D713D3">
              <w:rPr>
                <w:rFonts w:ascii="Times New Roman" w:hAnsi="Times New Roman"/>
                <w:b/>
                <w:sz w:val="20"/>
                <w:szCs w:val="20"/>
                <w:lang w:val="en-IN"/>
              </w:rPr>
              <w:t>Finalising the basis of allotment with the Designated Stock Exchange</w:t>
            </w:r>
          </w:p>
        </w:tc>
        <w:tc>
          <w:tcPr>
            <w:tcW w:w="2467" w:type="dxa"/>
          </w:tcPr>
          <w:p w14:paraId="7BA11C2F" w14:textId="77777777" w:rsidR="00E728C7" w:rsidRPr="00D713D3" w:rsidRDefault="00F22865" w:rsidP="009E5FCE">
            <w:pPr>
              <w:jc w:val="both"/>
              <w:rPr>
                <w:rFonts w:ascii="Times New Roman" w:hAnsi="Times New Roman" w:cs="Times New Roman"/>
                <w:sz w:val="20"/>
                <w:szCs w:val="20"/>
                <w:lang w:val="en-IN"/>
              </w:rPr>
            </w:pPr>
            <w:r w:rsidRPr="00D713D3">
              <w:rPr>
                <w:rFonts w:ascii="Times New Roman" w:hAnsi="Times New Roman" w:cs="Times New Roman"/>
                <w:sz w:val="20"/>
                <w:szCs w:val="20"/>
              </w:rPr>
              <w:t>Thursday, July 18, 2024</w:t>
            </w:r>
          </w:p>
        </w:tc>
      </w:tr>
      <w:tr w:rsidR="00E728C7" w:rsidRPr="00D713D3" w14:paraId="2563066F" w14:textId="77777777" w:rsidTr="0042715D">
        <w:trPr>
          <w:trHeight w:val="20"/>
        </w:trPr>
        <w:tc>
          <w:tcPr>
            <w:tcW w:w="6210" w:type="dxa"/>
            <w:shd w:val="clear" w:color="auto" w:fill="D9D9D9" w:themeFill="background1" w:themeFillShade="D9"/>
          </w:tcPr>
          <w:p w14:paraId="5351A359" w14:textId="77777777" w:rsidR="00E728C7" w:rsidRPr="00D713D3" w:rsidRDefault="00E728C7">
            <w:pPr>
              <w:jc w:val="both"/>
              <w:rPr>
                <w:rFonts w:ascii="Times New Roman" w:hAnsi="Times New Roman"/>
                <w:b/>
                <w:sz w:val="20"/>
                <w:szCs w:val="20"/>
                <w:lang w:val="en-IN"/>
              </w:rPr>
            </w:pPr>
            <w:r w:rsidRPr="00D713D3">
              <w:rPr>
                <w:rFonts w:ascii="Times New Roman" w:hAnsi="Times New Roman"/>
                <w:b/>
                <w:sz w:val="20"/>
                <w:szCs w:val="20"/>
                <w:lang w:val="en-IN"/>
              </w:rPr>
              <w:t>Date of Allotment (on or about)</w:t>
            </w:r>
          </w:p>
        </w:tc>
        <w:tc>
          <w:tcPr>
            <w:tcW w:w="2467" w:type="dxa"/>
          </w:tcPr>
          <w:p w14:paraId="7DF46F69" w14:textId="77777777" w:rsidR="00E728C7" w:rsidRPr="00D713D3" w:rsidRDefault="00F22865" w:rsidP="009E5FCE">
            <w:pPr>
              <w:jc w:val="both"/>
              <w:rPr>
                <w:rFonts w:ascii="Times New Roman" w:hAnsi="Times New Roman" w:cs="Times New Roman"/>
                <w:sz w:val="20"/>
                <w:szCs w:val="20"/>
                <w:lang w:val="en-IN"/>
              </w:rPr>
            </w:pPr>
            <w:r w:rsidRPr="00D713D3">
              <w:rPr>
                <w:rFonts w:ascii="Times New Roman" w:hAnsi="Times New Roman" w:cs="Times New Roman"/>
                <w:sz w:val="20"/>
                <w:szCs w:val="20"/>
              </w:rPr>
              <w:t>Friday, July 19, 2024</w:t>
            </w:r>
          </w:p>
        </w:tc>
      </w:tr>
      <w:tr w:rsidR="00E728C7" w:rsidRPr="00D713D3" w14:paraId="3EFBC836" w14:textId="77777777" w:rsidTr="0042715D">
        <w:trPr>
          <w:trHeight w:val="20"/>
        </w:trPr>
        <w:tc>
          <w:tcPr>
            <w:tcW w:w="6210" w:type="dxa"/>
            <w:shd w:val="clear" w:color="auto" w:fill="D9D9D9" w:themeFill="background1" w:themeFillShade="D9"/>
          </w:tcPr>
          <w:p w14:paraId="62FA8A64" w14:textId="77777777" w:rsidR="00E728C7" w:rsidRPr="00D713D3" w:rsidRDefault="00E728C7">
            <w:pPr>
              <w:jc w:val="both"/>
              <w:rPr>
                <w:rFonts w:ascii="Times New Roman" w:hAnsi="Times New Roman"/>
                <w:b/>
                <w:sz w:val="20"/>
                <w:szCs w:val="20"/>
                <w:lang w:val="en-IN"/>
              </w:rPr>
            </w:pPr>
            <w:r w:rsidRPr="00D713D3">
              <w:rPr>
                <w:rFonts w:ascii="Times New Roman" w:hAnsi="Times New Roman"/>
                <w:b/>
                <w:sz w:val="20"/>
                <w:szCs w:val="20"/>
                <w:lang w:val="en-IN"/>
              </w:rPr>
              <w:t>Date of credit (on or about)</w:t>
            </w:r>
          </w:p>
        </w:tc>
        <w:tc>
          <w:tcPr>
            <w:tcW w:w="2467" w:type="dxa"/>
          </w:tcPr>
          <w:p w14:paraId="409C15C4" w14:textId="77777777" w:rsidR="00E728C7" w:rsidRPr="00D713D3" w:rsidRDefault="00F22865" w:rsidP="009E5FCE">
            <w:pPr>
              <w:jc w:val="both"/>
              <w:rPr>
                <w:rFonts w:ascii="Times New Roman" w:hAnsi="Times New Roman" w:cs="Times New Roman"/>
                <w:sz w:val="20"/>
                <w:szCs w:val="20"/>
                <w:lang w:val="en-IN"/>
              </w:rPr>
            </w:pPr>
            <w:r w:rsidRPr="00D713D3">
              <w:rPr>
                <w:rFonts w:ascii="Times New Roman" w:hAnsi="Times New Roman" w:cs="Times New Roman"/>
                <w:sz w:val="20"/>
                <w:szCs w:val="20"/>
              </w:rPr>
              <w:t>Monday, July 22, 2024</w:t>
            </w:r>
          </w:p>
        </w:tc>
      </w:tr>
      <w:tr w:rsidR="00E728C7" w:rsidRPr="00D713D3" w14:paraId="7D8F858E" w14:textId="77777777" w:rsidTr="0042715D">
        <w:trPr>
          <w:trHeight w:val="20"/>
        </w:trPr>
        <w:tc>
          <w:tcPr>
            <w:tcW w:w="6210" w:type="dxa"/>
            <w:shd w:val="clear" w:color="auto" w:fill="D9D9D9" w:themeFill="background1" w:themeFillShade="D9"/>
          </w:tcPr>
          <w:p w14:paraId="5C3C8872" w14:textId="77777777" w:rsidR="00E728C7" w:rsidRPr="00D713D3" w:rsidRDefault="00E728C7">
            <w:pPr>
              <w:jc w:val="both"/>
              <w:rPr>
                <w:rFonts w:ascii="Times New Roman" w:hAnsi="Times New Roman"/>
                <w:b/>
                <w:sz w:val="20"/>
                <w:szCs w:val="20"/>
                <w:lang w:val="en-IN"/>
              </w:rPr>
            </w:pPr>
            <w:r w:rsidRPr="00D713D3">
              <w:rPr>
                <w:rFonts w:ascii="Times New Roman" w:hAnsi="Times New Roman"/>
                <w:b/>
                <w:sz w:val="20"/>
                <w:szCs w:val="20"/>
                <w:lang w:val="en-IN"/>
              </w:rPr>
              <w:t>Date of listing (on or about)</w:t>
            </w:r>
          </w:p>
        </w:tc>
        <w:tc>
          <w:tcPr>
            <w:tcW w:w="2467" w:type="dxa"/>
          </w:tcPr>
          <w:p w14:paraId="194B6C89" w14:textId="77777777" w:rsidR="00E728C7" w:rsidRPr="00D713D3" w:rsidRDefault="00F22865" w:rsidP="009E5FCE">
            <w:pPr>
              <w:jc w:val="both"/>
              <w:rPr>
                <w:rFonts w:ascii="Times New Roman" w:hAnsi="Times New Roman" w:cs="Times New Roman"/>
                <w:sz w:val="20"/>
                <w:szCs w:val="20"/>
                <w:lang w:val="en-IN"/>
              </w:rPr>
            </w:pPr>
            <w:r w:rsidRPr="00D713D3">
              <w:rPr>
                <w:rFonts w:ascii="Times New Roman" w:hAnsi="Times New Roman" w:cs="Times New Roman"/>
                <w:sz w:val="20"/>
                <w:szCs w:val="20"/>
              </w:rPr>
              <w:t>Thursday, July 25, 2024</w:t>
            </w:r>
          </w:p>
        </w:tc>
      </w:tr>
    </w:tbl>
    <w:p w14:paraId="060384DC" w14:textId="77777777" w:rsidR="00BA7671" w:rsidRPr="00D713D3" w:rsidRDefault="00BA7671">
      <w:pPr>
        <w:jc w:val="both"/>
        <w:rPr>
          <w:rFonts w:ascii="Times New Roman" w:hAnsi="Times New Roman"/>
          <w:sz w:val="18"/>
          <w:szCs w:val="20"/>
          <w:lang w:val="en-IN"/>
        </w:rPr>
      </w:pPr>
      <w:r w:rsidRPr="00D713D3">
        <w:rPr>
          <w:rFonts w:ascii="Times New Roman" w:hAnsi="Times New Roman"/>
          <w:i/>
          <w:sz w:val="18"/>
          <w:szCs w:val="20"/>
          <w:lang w:val="en-IN"/>
        </w:rPr>
        <w:t>*Our Board may, however, decide to extend the Issue Period as it may determine from time to time but not exceeding 30 days from the Issue Opening Date (inclusive of the Issue Opening Date)</w:t>
      </w:r>
      <w:r w:rsidRPr="00D713D3">
        <w:rPr>
          <w:rFonts w:ascii="Times New Roman" w:hAnsi="Times New Roman"/>
          <w:sz w:val="18"/>
          <w:szCs w:val="20"/>
          <w:lang w:val="en-IN"/>
        </w:rPr>
        <w:t>.</w:t>
      </w:r>
    </w:p>
    <w:p w14:paraId="500CB188" w14:textId="77777777" w:rsidR="00BA7671" w:rsidRPr="00D713D3" w:rsidRDefault="00BA7671">
      <w:pPr>
        <w:jc w:val="both"/>
        <w:rPr>
          <w:rFonts w:ascii="Times New Roman" w:hAnsi="Times New Roman"/>
          <w:i/>
          <w:iCs/>
          <w:sz w:val="18"/>
          <w:szCs w:val="20"/>
          <w:lang w:val="en-IN"/>
        </w:rPr>
      </w:pPr>
      <w:r w:rsidRPr="00D713D3">
        <w:rPr>
          <w:rFonts w:ascii="Times New Roman" w:hAnsi="Times New Roman"/>
          <w:i/>
          <w:iCs/>
          <w:sz w:val="18"/>
          <w:szCs w:val="20"/>
          <w:vertAlign w:val="superscript"/>
          <w:lang w:val="en-IN"/>
        </w:rPr>
        <w:t>#</w:t>
      </w:r>
      <w:r w:rsidRPr="00D713D3">
        <w:rPr>
          <w:rFonts w:ascii="Times New Roman" w:hAnsi="Times New Roman"/>
          <w:i/>
          <w:iCs/>
          <w:sz w:val="18"/>
          <w:szCs w:val="20"/>
          <w:lang w:val="en-IN"/>
        </w:rPr>
        <w:t xml:space="preserve">Eligible Equity Shareholders are requested to ensure that renunciation through off-market transfer is completed in such a manner that the Rights Entitlements are credited to the demat account of the </w:t>
      </w:r>
      <w:proofErr w:type="spellStart"/>
      <w:r w:rsidRPr="00D713D3">
        <w:rPr>
          <w:rFonts w:ascii="Times New Roman" w:hAnsi="Times New Roman"/>
          <w:i/>
          <w:iCs/>
          <w:sz w:val="18"/>
          <w:szCs w:val="20"/>
          <w:lang w:val="en-IN"/>
        </w:rPr>
        <w:t>Renouncee</w:t>
      </w:r>
      <w:proofErr w:type="spellEnd"/>
      <w:r w:rsidRPr="00D713D3">
        <w:rPr>
          <w:rFonts w:ascii="Times New Roman" w:hAnsi="Times New Roman"/>
          <w:i/>
          <w:iCs/>
          <w:sz w:val="18"/>
          <w:szCs w:val="20"/>
          <w:lang w:val="en-IN"/>
        </w:rPr>
        <w:t>(s) on or prior to the Issue Closing Date.</w:t>
      </w:r>
    </w:p>
    <w:p w14:paraId="12037E6F" w14:textId="77777777" w:rsidR="00BA7671" w:rsidRPr="00D713D3" w:rsidRDefault="00BA7671">
      <w:pPr>
        <w:jc w:val="both"/>
        <w:rPr>
          <w:rFonts w:ascii="Times New Roman" w:hAnsi="Times New Roman"/>
          <w:sz w:val="18"/>
          <w:szCs w:val="20"/>
          <w:lang w:val="en-IN"/>
        </w:rPr>
      </w:pPr>
      <w:r w:rsidRPr="00D713D3">
        <w:rPr>
          <w:rFonts w:ascii="Times New Roman" w:hAnsi="Times New Roman"/>
          <w:i/>
          <w:sz w:val="18"/>
          <w:szCs w:val="20"/>
          <w:lang w:val="en-IN"/>
        </w:rPr>
        <w:t>**Investors are advised to ensure that the Application Forms are submitted on or before the Issue Closing Date. Our Company, the Lead Managers and/or the Registrar to the Issue will not be liable for any loss on account of non-submission of Application Forms or on before the Issue Closing Date</w:t>
      </w:r>
      <w:r w:rsidRPr="00D713D3">
        <w:rPr>
          <w:rFonts w:ascii="Times New Roman" w:hAnsi="Times New Roman"/>
          <w:sz w:val="18"/>
          <w:szCs w:val="20"/>
          <w:lang w:val="en-IN"/>
        </w:rPr>
        <w:t>.</w:t>
      </w:r>
    </w:p>
    <w:p w14:paraId="2B161B80" w14:textId="77777777" w:rsidR="002B5BB6" w:rsidRPr="00D713D3" w:rsidRDefault="002B5BB6" w:rsidP="009E5FCE">
      <w:pPr>
        <w:jc w:val="both"/>
        <w:rPr>
          <w:rFonts w:ascii="Times New Roman" w:hAnsi="Times New Roman" w:cs="Times New Roman"/>
          <w:sz w:val="20"/>
          <w:szCs w:val="20"/>
        </w:rPr>
        <w:sectPr w:rsidR="002B5BB6" w:rsidRPr="00D713D3" w:rsidSect="00A611F7">
          <w:footerReference w:type="default" r:id="rId12"/>
          <w:type w:val="continuous"/>
          <w:pgSz w:w="12240" w:h="15840"/>
          <w:pgMar w:top="1280" w:right="1720" w:bottom="1560" w:left="1720" w:header="0" w:footer="1365" w:gutter="0"/>
          <w:pgNumType w:start="1"/>
          <w:cols w:space="720"/>
        </w:sectPr>
      </w:pPr>
    </w:p>
    <w:p w14:paraId="0A29D9AA" w14:textId="77777777" w:rsidR="006B3FF0" w:rsidRPr="00D713D3" w:rsidRDefault="00E748EC" w:rsidP="009E5FCE">
      <w:pPr>
        <w:pStyle w:val="Heading1"/>
        <w:numPr>
          <w:ilvl w:val="0"/>
          <w:numId w:val="4"/>
        </w:numPr>
        <w:ind w:left="0"/>
        <w:jc w:val="both"/>
      </w:pPr>
      <w:r w:rsidRPr="00D713D3">
        <w:rPr>
          <w:spacing w:val="-2"/>
          <w:w w:val="105"/>
        </w:rPr>
        <w:lastRenderedPageBreak/>
        <w:t>What</w:t>
      </w:r>
      <w:r w:rsidR="003F4CE8" w:rsidRPr="00D713D3">
        <w:rPr>
          <w:spacing w:val="-2"/>
          <w:w w:val="105"/>
        </w:rPr>
        <w:t xml:space="preserve"> </w:t>
      </w:r>
      <w:r w:rsidRPr="00D713D3">
        <w:rPr>
          <w:spacing w:val="-2"/>
          <w:w w:val="105"/>
        </w:rPr>
        <w:t>is</w:t>
      </w:r>
      <w:r w:rsidR="003F4CE8" w:rsidRPr="00D713D3">
        <w:rPr>
          <w:spacing w:val="-2"/>
          <w:w w:val="105"/>
        </w:rPr>
        <w:t xml:space="preserve"> </w:t>
      </w:r>
      <w:r w:rsidRPr="00D713D3">
        <w:rPr>
          <w:spacing w:val="-2"/>
          <w:w w:val="105"/>
        </w:rPr>
        <w:t>the</w:t>
      </w:r>
      <w:r w:rsidR="003F4CE8" w:rsidRPr="00D713D3">
        <w:rPr>
          <w:spacing w:val="-2"/>
          <w:w w:val="105"/>
        </w:rPr>
        <w:t xml:space="preserve"> </w:t>
      </w:r>
      <w:r w:rsidRPr="00D713D3">
        <w:rPr>
          <w:spacing w:val="-2"/>
          <w:w w:val="105"/>
        </w:rPr>
        <w:t>Rights</w:t>
      </w:r>
      <w:r w:rsidR="003F4CE8" w:rsidRPr="00D713D3">
        <w:rPr>
          <w:spacing w:val="-2"/>
          <w:w w:val="105"/>
        </w:rPr>
        <w:t xml:space="preserve"> </w:t>
      </w:r>
      <w:r w:rsidRPr="00D713D3">
        <w:rPr>
          <w:spacing w:val="-2"/>
          <w:w w:val="105"/>
        </w:rPr>
        <w:t>Entitlement</w:t>
      </w:r>
      <w:r w:rsidR="003F4CE8" w:rsidRPr="00D713D3">
        <w:rPr>
          <w:spacing w:val="-2"/>
          <w:w w:val="105"/>
        </w:rPr>
        <w:t xml:space="preserve"> </w:t>
      </w:r>
      <w:r w:rsidRPr="00D713D3">
        <w:rPr>
          <w:spacing w:val="-2"/>
          <w:w w:val="105"/>
        </w:rPr>
        <w:t>Ratio?</w:t>
      </w:r>
    </w:p>
    <w:p w14:paraId="02901246" w14:textId="77777777" w:rsidR="006B3FF0" w:rsidRPr="00D713D3" w:rsidRDefault="006B3FF0" w:rsidP="009E5FCE">
      <w:pPr>
        <w:pStyle w:val="BodyText"/>
        <w:jc w:val="both"/>
        <w:rPr>
          <w:rFonts w:ascii="Times New Roman" w:hAnsi="Times New Roman" w:cs="Times New Roman"/>
          <w:b/>
        </w:rPr>
      </w:pPr>
    </w:p>
    <w:p w14:paraId="6C19ADCA"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The Equity Shares are being offered on a rights basis to the Eligible Equity Shareholders in the ratio</w:t>
      </w:r>
      <w:r w:rsidR="00F22865" w:rsidRPr="00D713D3">
        <w:rPr>
          <w:rFonts w:ascii="Times New Roman" w:hAnsi="Times New Roman" w:cs="Times New Roman"/>
        </w:rPr>
        <w:t xml:space="preserve"> </w:t>
      </w:r>
      <w:r w:rsidRPr="00D713D3">
        <w:rPr>
          <w:rFonts w:ascii="Times New Roman" w:hAnsi="Times New Roman" w:cs="Times New Roman"/>
        </w:rPr>
        <w:t xml:space="preserve">of </w:t>
      </w:r>
      <w:r w:rsidR="0077274B" w:rsidRPr="00D713D3">
        <w:rPr>
          <w:rFonts w:ascii="Times New Roman" w:hAnsi="Times New Roman" w:cs="Times New Roman"/>
        </w:rPr>
        <w:t>one</w:t>
      </w:r>
      <w:r w:rsidR="00E728C7" w:rsidRPr="00D713D3">
        <w:rPr>
          <w:rFonts w:ascii="Times New Roman" w:hAnsi="Times New Roman" w:cs="Times New Roman"/>
        </w:rPr>
        <w:t xml:space="preserve"> (</w:t>
      </w:r>
      <w:r w:rsidR="00F22865" w:rsidRPr="00D713D3">
        <w:rPr>
          <w:rFonts w:ascii="Times New Roman" w:hAnsi="Times New Roman" w:cs="Times New Roman"/>
        </w:rPr>
        <w:t>1</w:t>
      </w:r>
      <w:r w:rsidR="0077274B" w:rsidRPr="00D713D3">
        <w:rPr>
          <w:rFonts w:ascii="Times New Roman" w:hAnsi="Times New Roman" w:cs="Times New Roman"/>
        </w:rPr>
        <w:t>1)</w:t>
      </w:r>
      <w:r w:rsidR="00E728C7" w:rsidRPr="00D713D3">
        <w:rPr>
          <w:rFonts w:ascii="Times New Roman" w:hAnsi="Times New Roman" w:cs="Times New Roman"/>
        </w:rPr>
        <w:t xml:space="preserve"> Rights Equity Shares for every </w:t>
      </w:r>
      <w:r w:rsidR="0077274B" w:rsidRPr="00D713D3">
        <w:rPr>
          <w:rFonts w:ascii="Times New Roman" w:hAnsi="Times New Roman" w:cs="Times New Roman"/>
        </w:rPr>
        <w:t>one</w:t>
      </w:r>
      <w:r w:rsidR="00E728C7" w:rsidRPr="00D713D3">
        <w:rPr>
          <w:rFonts w:ascii="Times New Roman" w:hAnsi="Times New Roman" w:cs="Times New Roman"/>
        </w:rPr>
        <w:t xml:space="preserve"> (</w:t>
      </w:r>
      <w:r w:rsidR="00F22865" w:rsidRPr="00D713D3">
        <w:rPr>
          <w:rFonts w:ascii="Times New Roman" w:hAnsi="Times New Roman" w:cs="Times New Roman"/>
        </w:rPr>
        <w:t>1</w:t>
      </w:r>
      <w:r w:rsidR="0077274B" w:rsidRPr="00D713D3">
        <w:rPr>
          <w:rFonts w:ascii="Times New Roman" w:hAnsi="Times New Roman" w:cs="Times New Roman"/>
        </w:rPr>
        <w:t>0)</w:t>
      </w:r>
      <w:r w:rsidR="00BA7671" w:rsidRPr="00D713D3">
        <w:rPr>
          <w:rFonts w:ascii="Times New Roman" w:hAnsi="Times New Roman" w:cs="Times New Roman"/>
        </w:rPr>
        <w:t xml:space="preserve"> fully paid-up Equity Share(s) held on the Record Date</w:t>
      </w:r>
      <w:r w:rsidRPr="00D713D3">
        <w:rPr>
          <w:rFonts w:ascii="Times New Roman" w:hAnsi="Times New Roman" w:cs="Times New Roman"/>
        </w:rPr>
        <w:t>.</w:t>
      </w:r>
    </w:p>
    <w:p w14:paraId="302D1E97" w14:textId="77777777" w:rsidR="006B3FF0" w:rsidRPr="00D713D3" w:rsidRDefault="006B3FF0" w:rsidP="009E5FCE">
      <w:pPr>
        <w:pStyle w:val="BodyText"/>
        <w:jc w:val="both"/>
        <w:rPr>
          <w:rFonts w:ascii="Times New Roman" w:hAnsi="Times New Roman" w:cs="Times New Roman"/>
        </w:rPr>
      </w:pPr>
    </w:p>
    <w:p w14:paraId="4DFB492B" w14:textId="77777777" w:rsidR="006B3FF0" w:rsidRPr="00D713D3" w:rsidRDefault="00E748EC" w:rsidP="009E5FCE">
      <w:pPr>
        <w:pStyle w:val="Heading1"/>
        <w:numPr>
          <w:ilvl w:val="0"/>
          <w:numId w:val="4"/>
        </w:numPr>
        <w:ind w:left="0"/>
        <w:jc w:val="both"/>
      </w:pPr>
      <w:r w:rsidRPr="00D713D3">
        <w:rPr>
          <w:w w:val="105"/>
        </w:rPr>
        <w:t>What</w:t>
      </w:r>
      <w:r w:rsidR="003F4CE8" w:rsidRPr="00D713D3">
        <w:rPr>
          <w:w w:val="105"/>
        </w:rPr>
        <w:t xml:space="preserve"> </w:t>
      </w:r>
      <w:r w:rsidRPr="00D713D3">
        <w:rPr>
          <w:w w:val="105"/>
        </w:rPr>
        <w:t>is</w:t>
      </w:r>
      <w:r w:rsidR="003F4CE8" w:rsidRPr="00D713D3">
        <w:rPr>
          <w:w w:val="105"/>
        </w:rPr>
        <w:t xml:space="preserve"> </w:t>
      </w:r>
      <w:r w:rsidRPr="00D713D3">
        <w:rPr>
          <w:w w:val="105"/>
        </w:rPr>
        <w:t>the</w:t>
      </w:r>
      <w:r w:rsidR="003F4CE8" w:rsidRPr="00D713D3">
        <w:rPr>
          <w:w w:val="105"/>
        </w:rPr>
        <w:t xml:space="preserve"> </w:t>
      </w:r>
      <w:r w:rsidRPr="00D713D3">
        <w:rPr>
          <w:w w:val="105"/>
        </w:rPr>
        <w:t>amount</w:t>
      </w:r>
      <w:r w:rsidR="003F4CE8" w:rsidRPr="00D713D3">
        <w:rPr>
          <w:w w:val="105"/>
        </w:rPr>
        <w:t xml:space="preserve"> </w:t>
      </w:r>
      <w:r w:rsidRPr="00D713D3">
        <w:rPr>
          <w:w w:val="105"/>
        </w:rPr>
        <w:t>to</w:t>
      </w:r>
      <w:r w:rsidR="003F4CE8" w:rsidRPr="00D713D3">
        <w:rPr>
          <w:w w:val="105"/>
        </w:rPr>
        <w:t xml:space="preserve"> </w:t>
      </w:r>
      <w:r w:rsidRPr="00D713D3">
        <w:rPr>
          <w:w w:val="105"/>
        </w:rPr>
        <w:t>be</w:t>
      </w:r>
      <w:r w:rsidR="003F4CE8" w:rsidRPr="00D713D3">
        <w:rPr>
          <w:w w:val="105"/>
        </w:rPr>
        <w:t xml:space="preserve"> </w:t>
      </w:r>
      <w:r w:rsidRPr="00D713D3">
        <w:rPr>
          <w:w w:val="105"/>
        </w:rPr>
        <w:t>paid</w:t>
      </w:r>
      <w:r w:rsidR="003F4CE8" w:rsidRPr="00D713D3">
        <w:rPr>
          <w:w w:val="105"/>
        </w:rPr>
        <w:t xml:space="preserve"> </w:t>
      </w:r>
      <w:r w:rsidRPr="00D713D3">
        <w:rPr>
          <w:w w:val="105"/>
        </w:rPr>
        <w:t>at</w:t>
      </w:r>
      <w:r w:rsidR="003F4CE8" w:rsidRPr="00D713D3">
        <w:rPr>
          <w:w w:val="105"/>
        </w:rPr>
        <w:t xml:space="preserve"> </w:t>
      </w:r>
      <w:r w:rsidRPr="00D713D3">
        <w:rPr>
          <w:w w:val="105"/>
        </w:rPr>
        <w:t>the</w:t>
      </w:r>
      <w:r w:rsidR="003F4CE8" w:rsidRPr="00D713D3">
        <w:rPr>
          <w:w w:val="105"/>
        </w:rPr>
        <w:t xml:space="preserve"> </w:t>
      </w:r>
      <w:r w:rsidRPr="00D713D3">
        <w:rPr>
          <w:w w:val="105"/>
        </w:rPr>
        <w:t>time</w:t>
      </w:r>
      <w:r w:rsidR="003F4CE8" w:rsidRPr="00D713D3">
        <w:rPr>
          <w:w w:val="105"/>
        </w:rPr>
        <w:t xml:space="preserve"> </w:t>
      </w:r>
      <w:r w:rsidRPr="00D713D3">
        <w:rPr>
          <w:w w:val="105"/>
        </w:rPr>
        <w:t>of</w:t>
      </w:r>
      <w:r w:rsidR="003F4CE8" w:rsidRPr="00D713D3">
        <w:rPr>
          <w:w w:val="105"/>
        </w:rPr>
        <w:t xml:space="preserve"> </w:t>
      </w:r>
      <w:r w:rsidRPr="00D713D3">
        <w:rPr>
          <w:w w:val="105"/>
        </w:rPr>
        <w:t>submitting</w:t>
      </w:r>
      <w:r w:rsidR="003F4CE8" w:rsidRPr="00D713D3">
        <w:rPr>
          <w:w w:val="105"/>
        </w:rPr>
        <w:t xml:space="preserve"> </w:t>
      </w:r>
      <w:r w:rsidRPr="00D713D3">
        <w:rPr>
          <w:w w:val="105"/>
        </w:rPr>
        <w:t>the</w:t>
      </w:r>
      <w:r w:rsidR="003F4CE8" w:rsidRPr="00D713D3">
        <w:rPr>
          <w:w w:val="105"/>
        </w:rPr>
        <w:t xml:space="preserve"> </w:t>
      </w:r>
      <w:r w:rsidRPr="00D713D3">
        <w:rPr>
          <w:w w:val="105"/>
        </w:rPr>
        <w:t>Application</w:t>
      </w:r>
      <w:r w:rsidR="003F4CE8" w:rsidRPr="00D713D3">
        <w:rPr>
          <w:w w:val="105"/>
        </w:rPr>
        <w:t xml:space="preserve"> </w:t>
      </w:r>
      <w:r w:rsidRPr="00D713D3">
        <w:rPr>
          <w:spacing w:val="-2"/>
          <w:w w:val="105"/>
        </w:rPr>
        <w:t>Form?</w:t>
      </w:r>
    </w:p>
    <w:p w14:paraId="3C32C6F2" w14:textId="77777777" w:rsidR="006B3FF0" w:rsidRPr="00D713D3" w:rsidRDefault="006B3FF0" w:rsidP="009E5FCE">
      <w:pPr>
        <w:pStyle w:val="BodyText"/>
        <w:jc w:val="both"/>
        <w:rPr>
          <w:rFonts w:ascii="Times New Roman" w:hAnsi="Times New Roman" w:cs="Times New Roman"/>
        </w:rPr>
      </w:pPr>
    </w:p>
    <w:p w14:paraId="030700F8" w14:textId="77777777" w:rsidR="006B3FF0" w:rsidRPr="00D713D3" w:rsidRDefault="00E748EC" w:rsidP="009E5FCE">
      <w:pPr>
        <w:pStyle w:val="BodyText"/>
        <w:ind w:right="168"/>
        <w:jc w:val="both"/>
        <w:rPr>
          <w:rFonts w:ascii="Times New Roman" w:hAnsi="Times New Roman" w:cs="Times New Roman"/>
        </w:rPr>
      </w:pPr>
      <w:r w:rsidRPr="00D713D3">
        <w:rPr>
          <w:rFonts w:ascii="Times New Roman" w:hAnsi="Times New Roman" w:cs="Times New Roman"/>
        </w:rPr>
        <w:t>₹</w:t>
      </w:r>
      <w:r w:rsidR="00F22865" w:rsidRPr="00D713D3">
        <w:rPr>
          <w:rFonts w:ascii="Times New Roman" w:hAnsi="Times New Roman" w:cs="Times New Roman"/>
        </w:rPr>
        <w:t>8</w:t>
      </w:r>
      <w:r w:rsidR="00CF18C4" w:rsidRPr="00D713D3">
        <w:rPr>
          <w:rFonts w:ascii="Times New Roman" w:hAnsi="Times New Roman" w:cs="Times New Roman"/>
        </w:rPr>
        <w:t>/-</w:t>
      </w:r>
      <w:r w:rsidRPr="00D713D3">
        <w:rPr>
          <w:rFonts w:ascii="Times New Roman" w:hAnsi="Times New Roman" w:cs="Times New Roman"/>
        </w:rPr>
        <w:t xml:space="preserve"> per Rights Equity Share (including premium of </w:t>
      </w:r>
      <w:r w:rsidR="00E728C7" w:rsidRPr="00D713D3">
        <w:rPr>
          <w:rFonts w:ascii="Times New Roman" w:hAnsi="Times New Roman" w:cs="Times New Roman"/>
        </w:rPr>
        <w:t>₹</w:t>
      </w:r>
      <w:r w:rsidR="00F22865" w:rsidRPr="00D713D3">
        <w:rPr>
          <w:rFonts w:ascii="Times New Roman" w:hAnsi="Times New Roman" w:cs="Times New Roman"/>
        </w:rPr>
        <w:t>7</w:t>
      </w:r>
      <w:r w:rsidR="00E728C7" w:rsidRPr="00D713D3">
        <w:rPr>
          <w:rFonts w:ascii="Times New Roman" w:hAnsi="Times New Roman" w:cs="Times New Roman"/>
        </w:rPr>
        <w:t>/-</w:t>
      </w:r>
      <w:r w:rsidRPr="00D713D3">
        <w:rPr>
          <w:rFonts w:ascii="Times New Roman" w:hAnsi="Times New Roman" w:cs="Times New Roman"/>
        </w:rPr>
        <w:t xml:space="preserve"> per Rights Equity Share) shall be payable on Application.</w:t>
      </w:r>
    </w:p>
    <w:p w14:paraId="3EBCCF69" w14:textId="77777777" w:rsidR="006B3FF0" w:rsidRPr="00D713D3" w:rsidRDefault="006B3FF0" w:rsidP="009E5FCE">
      <w:pPr>
        <w:pStyle w:val="BodyText"/>
        <w:jc w:val="both"/>
        <w:rPr>
          <w:rFonts w:ascii="Times New Roman" w:hAnsi="Times New Roman" w:cs="Times New Roman"/>
        </w:rPr>
      </w:pPr>
    </w:p>
    <w:p w14:paraId="6C6DB427" w14:textId="77777777" w:rsidR="006B3FF0" w:rsidRPr="00D713D3" w:rsidRDefault="00E748EC" w:rsidP="009E5FCE">
      <w:pPr>
        <w:pStyle w:val="Heading1"/>
        <w:numPr>
          <w:ilvl w:val="0"/>
          <w:numId w:val="4"/>
        </w:numPr>
        <w:ind w:left="0" w:right="164"/>
        <w:jc w:val="both"/>
      </w:pPr>
      <w:r w:rsidRPr="00D713D3">
        <w:rPr>
          <w:w w:val="105"/>
        </w:rPr>
        <w:t>Will</w:t>
      </w:r>
      <w:r w:rsidR="005E203D" w:rsidRPr="00D713D3">
        <w:rPr>
          <w:w w:val="105"/>
        </w:rPr>
        <w:t xml:space="preserve"> </w:t>
      </w:r>
      <w:r w:rsidRPr="00D713D3">
        <w:rPr>
          <w:w w:val="105"/>
        </w:rPr>
        <w:t>the</w:t>
      </w:r>
      <w:r w:rsidR="005E203D" w:rsidRPr="00D713D3">
        <w:rPr>
          <w:w w:val="105"/>
        </w:rPr>
        <w:t xml:space="preserve"> </w:t>
      </w:r>
      <w:r w:rsidRPr="00D713D3">
        <w:rPr>
          <w:w w:val="105"/>
        </w:rPr>
        <w:t>Rights</w:t>
      </w:r>
      <w:r w:rsidR="005E203D" w:rsidRPr="00D713D3">
        <w:rPr>
          <w:w w:val="105"/>
        </w:rPr>
        <w:t xml:space="preserve"> </w:t>
      </w:r>
      <w:r w:rsidRPr="00D713D3">
        <w:rPr>
          <w:w w:val="105"/>
        </w:rPr>
        <w:t>Equity</w:t>
      </w:r>
      <w:r w:rsidR="005E203D" w:rsidRPr="00D713D3">
        <w:rPr>
          <w:w w:val="105"/>
        </w:rPr>
        <w:t xml:space="preserve"> </w:t>
      </w:r>
      <w:r w:rsidRPr="00D713D3">
        <w:rPr>
          <w:w w:val="105"/>
        </w:rPr>
        <w:t>Shares trade</w:t>
      </w:r>
      <w:r w:rsidR="005E203D" w:rsidRPr="00D713D3">
        <w:rPr>
          <w:w w:val="105"/>
        </w:rPr>
        <w:t xml:space="preserve"> </w:t>
      </w:r>
      <w:r w:rsidRPr="00D713D3">
        <w:rPr>
          <w:w w:val="105"/>
        </w:rPr>
        <w:t>along with the</w:t>
      </w:r>
      <w:r w:rsidR="005E203D" w:rsidRPr="00D713D3">
        <w:rPr>
          <w:w w:val="105"/>
        </w:rPr>
        <w:t xml:space="preserve"> </w:t>
      </w:r>
      <w:r w:rsidRPr="00D713D3">
        <w:rPr>
          <w:w w:val="105"/>
        </w:rPr>
        <w:t>currently listed</w:t>
      </w:r>
      <w:r w:rsidR="005E203D" w:rsidRPr="00D713D3">
        <w:rPr>
          <w:w w:val="105"/>
        </w:rPr>
        <w:t xml:space="preserve"> </w:t>
      </w:r>
      <w:r w:rsidRPr="00D713D3">
        <w:rPr>
          <w:w w:val="105"/>
        </w:rPr>
        <w:t>Equity</w:t>
      </w:r>
      <w:r w:rsidR="005E203D" w:rsidRPr="00D713D3">
        <w:rPr>
          <w:w w:val="105"/>
        </w:rPr>
        <w:t xml:space="preserve"> </w:t>
      </w:r>
      <w:r w:rsidRPr="00D713D3">
        <w:rPr>
          <w:w w:val="105"/>
        </w:rPr>
        <w:t>Shares of</w:t>
      </w:r>
      <w:r w:rsidR="005E203D" w:rsidRPr="00D713D3">
        <w:rPr>
          <w:w w:val="105"/>
        </w:rPr>
        <w:t xml:space="preserve"> </w:t>
      </w:r>
      <w:r w:rsidRPr="00D713D3">
        <w:rPr>
          <w:w w:val="105"/>
        </w:rPr>
        <w:t xml:space="preserve">the </w:t>
      </w:r>
      <w:r w:rsidRPr="00D713D3">
        <w:rPr>
          <w:spacing w:val="-2"/>
          <w:w w:val="105"/>
        </w:rPr>
        <w:t>Company?</w:t>
      </w:r>
    </w:p>
    <w:p w14:paraId="47A5382D" w14:textId="77777777" w:rsidR="006B3FF0" w:rsidRPr="00D713D3" w:rsidRDefault="006B3FF0" w:rsidP="009E5FCE">
      <w:pPr>
        <w:pStyle w:val="BodyText"/>
        <w:jc w:val="both"/>
        <w:rPr>
          <w:rFonts w:ascii="Times New Roman" w:hAnsi="Times New Roman" w:cs="Times New Roman"/>
          <w:b/>
        </w:rPr>
      </w:pPr>
    </w:p>
    <w:p w14:paraId="2868E181"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Yes, it will become a part of the already existing Equity Shares being traded on the Stock Exchanges.</w:t>
      </w:r>
    </w:p>
    <w:p w14:paraId="5A9FCC75" w14:textId="77777777" w:rsidR="006B3FF0" w:rsidRPr="00D713D3" w:rsidRDefault="006B3FF0" w:rsidP="009E5FCE">
      <w:pPr>
        <w:pStyle w:val="BodyText"/>
        <w:jc w:val="both"/>
        <w:rPr>
          <w:rFonts w:ascii="Times New Roman" w:hAnsi="Times New Roman" w:cs="Times New Roman"/>
        </w:rPr>
      </w:pPr>
    </w:p>
    <w:p w14:paraId="3F737FFE" w14:textId="77777777" w:rsidR="006B3FF0" w:rsidRPr="00D713D3" w:rsidRDefault="00E748EC" w:rsidP="009E5FCE">
      <w:pPr>
        <w:pStyle w:val="Heading1"/>
        <w:numPr>
          <w:ilvl w:val="0"/>
          <w:numId w:val="4"/>
        </w:numPr>
        <w:ind w:left="0"/>
        <w:jc w:val="both"/>
      </w:pPr>
      <w:r w:rsidRPr="00D713D3">
        <w:rPr>
          <w:spacing w:val="-2"/>
          <w:w w:val="105"/>
        </w:rPr>
        <w:t>Will</w:t>
      </w:r>
      <w:r w:rsidR="005E203D" w:rsidRPr="00D713D3">
        <w:rPr>
          <w:spacing w:val="-2"/>
          <w:w w:val="105"/>
        </w:rPr>
        <w:t xml:space="preserve"> </w:t>
      </w:r>
      <w:r w:rsidRPr="00D713D3">
        <w:rPr>
          <w:spacing w:val="-2"/>
          <w:w w:val="105"/>
        </w:rPr>
        <w:t>Rights</w:t>
      </w:r>
      <w:r w:rsidR="005E203D" w:rsidRPr="00D713D3">
        <w:rPr>
          <w:spacing w:val="-2"/>
          <w:w w:val="105"/>
        </w:rPr>
        <w:t xml:space="preserve"> </w:t>
      </w:r>
      <w:r w:rsidRPr="00D713D3">
        <w:rPr>
          <w:spacing w:val="-2"/>
          <w:w w:val="105"/>
        </w:rPr>
        <w:t>Equity</w:t>
      </w:r>
      <w:r w:rsidR="005E203D" w:rsidRPr="00D713D3">
        <w:rPr>
          <w:spacing w:val="-2"/>
          <w:w w:val="105"/>
        </w:rPr>
        <w:t xml:space="preserve"> </w:t>
      </w:r>
      <w:r w:rsidRPr="00D713D3">
        <w:rPr>
          <w:spacing w:val="-2"/>
          <w:w w:val="105"/>
        </w:rPr>
        <w:t>Shares</w:t>
      </w:r>
      <w:r w:rsidR="005E203D" w:rsidRPr="00D713D3">
        <w:rPr>
          <w:spacing w:val="-2"/>
          <w:w w:val="105"/>
        </w:rPr>
        <w:t xml:space="preserve"> </w:t>
      </w:r>
      <w:r w:rsidRPr="00D713D3">
        <w:rPr>
          <w:spacing w:val="-2"/>
          <w:w w:val="105"/>
        </w:rPr>
        <w:t>trade</w:t>
      </w:r>
      <w:r w:rsidR="005E203D" w:rsidRPr="00D713D3">
        <w:rPr>
          <w:spacing w:val="-2"/>
          <w:w w:val="105"/>
        </w:rPr>
        <w:t xml:space="preserve"> </w:t>
      </w:r>
      <w:r w:rsidRPr="00D713D3">
        <w:rPr>
          <w:spacing w:val="-2"/>
          <w:w w:val="105"/>
        </w:rPr>
        <w:t>freely</w:t>
      </w:r>
      <w:r w:rsidR="005E203D" w:rsidRPr="00D713D3">
        <w:rPr>
          <w:spacing w:val="-2"/>
          <w:w w:val="105"/>
        </w:rPr>
        <w:t xml:space="preserve"> </w:t>
      </w:r>
      <w:r w:rsidRPr="00D713D3">
        <w:rPr>
          <w:spacing w:val="-2"/>
          <w:w w:val="105"/>
        </w:rPr>
        <w:t>post</w:t>
      </w:r>
      <w:r w:rsidR="005E203D" w:rsidRPr="00D713D3">
        <w:rPr>
          <w:spacing w:val="-2"/>
          <w:w w:val="105"/>
        </w:rPr>
        <w:t xml:space="preserve"> </w:t>
      </w:r>
      <w:r w:rsidRPr="00D713D3">
        <w:rPr>
          <w:spacing w:val="-2"/>
          <w:w w:val="105"/>
        </w:rPr>
        <w:t>listing?</w:t>
      </w:r>
    </w:p>
    <w:p w14:paraId="4D0204CC" w14:textId="77777777" w:rsidR="006B3FF0" w:rsidRPr="00D713D3" w:rsidRDefault="006B3FF0" w:rsidP="009E5FCE">
      <w:pPr>
        <w:pStyle w:val="BodyText"/>
        <w:jc w:val="both"/>
        <w:rPr>
          <w:rFonts w:ascii="Times New Roman" w:hAnsi="Times New Roman" w:cs="Times New Roman"/>
          <w:b/>
        </w:rPr>
      </w:pPr>
    </w:p>
    <w:p w14:paraId="617ED18F" w14:textId="77777777" w:rsidR="006B3FF0" w:rsidRPr="00D713D3" w:rsidRDefault="00E748EC" w:rsidP="009E5FCE">
      <w:pPr>
        <w:pStyle w:val="BodyText"/>
        <w:jc w:val="both"/>
        <w:rPr>
          <w:rFonts w:ascii="Times New Roman" w:hAnsi="Times New Roman" w:cs="Times New Roman"/>
        </w:rPr>
      </w:pPr>
      <w:r w:rsidRPr="00D713D3">
        <w:rPr>
          <w:rFonts w:ascii="Times New Roman" w:hAnsi="Times New Roman" w:cs="Times New Roman"/>
        </w:rPr>
        <w:t>Yes</w:t>
      </w:r>
    </w:p>
    <w:p w14:paraId="593A57C7" w14:textId="77777777" w:rsidR="006B3FF0" w:rsidRPr="00D713D3" w:rsidRDefault="006B3FF0" w:rsidP="009E5FCE">
      <w:pPr>
        <w:pStyle w:val="BodyText"/>
        <w:jc w:val="both"/>
        <w:rPr>
          <w:rFonts w:ascii="Times New Roman" w:hAnsi="Times New Roman" w:cs="Times New Roman"/>
        </w:rPr>
      </w:pPr>
    </w:p>
    <w:p w14:paraId="2E465EA9" w14:textId="77777777" w:rsidR="006B3FF0" w:rsidRPr="00D713D3" w:rsidRDefault="00E748EC" w:rsidP="009E5FCE">
      <w:pPr>
        <w:pStyle w:val="Heading1"/>
        <w:numPr>
          <w:ilvl w:val="0"/>
          <w:numId w:val="4"/>
        </w:numPr>
        <w:ind w:left="0"/>
        <w:jc w:val="both"/>
      </w:pPr>
      <w:r w:rsidRPr="00D713D3">
        <w:rPr>
          <w:w w:val="105"/>
        </w:rPr>
        <w:t>What</w:t>
      </w:r>
      <w:r w:rsidR="005E203D" w:rsidRPr="00D713D3">
        <w:rPr>
          <w:w w:val="105"/>
        </w:rPr>
        <w:t xml:space="preserve"> </w:t>
      </w:r>
      <w:r w:rsidRPr="00D713D3">
        <w:rPr>
          <w:w w:val="105"/>
        </w:rPr>
        <w:t>are</w:t>
      </w:r>
      <w:r w:rsidR="005E203D" w:rsidRPr="00D713D3">
        <w:rPr>
          <w:w w:val="105"/>
        </w:rPr>
        <w:t xml:space="preserve"> </w:t>
      </w:r>
      <w:r w:rsidRPr="00D713D3">
        <w:rPr>
          <w:w w:val="105"/>
        </w:rPr>
        <w:t>Rights</w:t>
      </w:r>
      <w:r w:rsidR="005E203D" w:rsidRPr="00D713D3">
        <w:rPr>
          <w:w w:val="105"/>
        </w:rPr>
        <w:t xml:space="preserve"> </w:t>
      </w:r>
      <w:r w:rsidRPr="00D713D3">
        <w:rPr>
          <w:spacing w:val="-2"/>
          <w:w w:val="105"/>
        </w:rPr>
        <w:t>Entitlements?</w:t>
      </w:r>
    </w:p>
    <w:p w14:paraId="5CAA4C6A" w14:textId="77777777" w:rsidR="006B3FF0" w:rsidRPr="00D713D3" w:rsidRDefault="006B3FF0" w:rsidP="009E5FCE">
      <w:pPr>
        <w:pStyle w:val="BodyText"/>
        <w:jc w:val="both"/>
        <w:rPr>
          <w:rFonts w:ascii="Times New Roman" w:hAnsi="Times New Roman" w:cs="Times New Roman"/>
          <w:b/>
        </w:rPr>
      </w:pPr>
    </w:p>
    <w:p w14:paraId="0C42623E"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 xml:space="preserve">Number of Rights Equity Shares that an Eligible Equity Shareholder is entitled to in proportion to the number of Equity Shares held by such Eligible Equity Shareholder on the Record Date, in this case being </w:t>
      </w:r>
      <w:r w:rsidR="00903F02" w:rsidRPr="00D713D3">
        <w:rPr>
          <w:rFonts w:ascii="Times New Roman" w:hAnsi="Times New Roman" w:cs="Times New Roman"/>
        </w:rPr>
        <w:t>one</w:t>
      </w:r>
      <w:r w:rsidR="00E728C7" w:rsidRPr="00D713D3">
        <w:rPr>
          <w:rFonts w:ascii="Times New Roman" w:hAnsi="Times New Roman" w:cs="Times New Roman"/>
        </w:rPr>
        <w:t xml:space="preserve"> (</w:t>
      </w:r>
      <w:r w:rsidR="00F22865" w:rsidRPr="00D713D3">
        <w:rPr>
          <w:rFonts w:ascii="Times New Roman" w:hAnsi="Times New Roman" w:cs="Times New Roman"/>
        </w:rPr>
        <w:t>1</w:t>
      </w:r>
      <w:r w:rsidR="00903F02" w:rsidRPr="00D713D3">
        <w:rPr>
          <w:rFonts w:ascii="Times New Roman" w:hAnsi="Times New Roman" w:cs="Times New Roman"/>
        </w:rPr>
        <w:t>1</w:t>
      </w:r>
      <w:r w:rsidR="00E728C7" w:rsidRPr="00D713D3">
        <w:rPr>
          <w:rFonts w:ascii="Times New Roman" w:hAnsi="Times New Roman" w:cs="Times New Roman"/>
        </w:rPr>
        <w:t xml:space="preserve">) Rights Equity Shares for </w:t>
      </w:r>
      <w:r w:rsidR="00903F02" w:rsidRPr="00D713D3">
        <w:rPr>
          <w:rFonts w:ascii="Times New Roman" w:hAnsi="Times New Roman" w:cs="Times New Roman"/>
        </w:rPr>
        <w:t>one</w:t>
      </w:r>
      <w:r w:rsidR="00E728C7" w:rsidRPr="00D713D3">
        <w:rPr>
          <w:rFonts w:ascii="Times New Roman" w:hAnsi="Times New Roman" w:cs="Times New Roman"/>
        </w:rPr>
        <w:t xml:space="preserve"> (</w:t>
      </w:r>
      <w:r w:rsidR="00F22865" w:rsidRPr="00D713D3">
        <w:rPr>
          <w:rFonts w:ascii="Times New Roman" w:hAnsi="Times New Roman" w:cs="Times New Roman"/>
        </w:rPr>
        <w:t>1</w:t>
      </w:r>
      <w:r w:rsidR="00903F02" w:rsidRPr="00D713D3">
        <w:rPr>
          <w:rFonts w:ascii="Times New Roman" w:hAnsi="Times New Roman" w:cs="Times New Roman"/>
        </w:rPr>
        <w:t>0</w:t>
      </w:r>
      <w:r w:rsidR="00E728C7" w:rsidRPr="00D713D3">
        <w:rPr>
          <w:rFonts w:ascii="Times New Roman" w:hAnsi="Times New Roman" w:cs="Times New Roman"/>
        </w:rPr>
        <w:t>)</w:t>
      </w:r>
      <w:r w:rsidR="000B653A" w:rsidRPr="00D713D3">
        <w:rPr>
          <w:rFonts w:ascii="Times New Roman" w:hAnsi="Times New Roman" w:cs="Times New Roman"/>
        </w:rPr>
        <w:t xml:space="preserve"> fully paid-up Equity Share(s) held on the Record Date</w:t>
      </w:r>
      <w:r w:rsidRPr="00D713D3">
        <w:rPr>
          <w:rFonts w:ascii="Times New Roman" w:hAnsi="Times New Roman" w:cs="Times New Roman"/>
        </w:rPr>
        <w:t>.</w:t>
      </w:r>
    </w:p>
    <w:p w14:paraId="69BF8EEE" w14:textId="77777777" w:rsidR="000B653A" w:rsidRPr="00D713D3" w:rsidRDefault="000B653A" w:rsidP="009E5FCE">
      <w:pPr>
        <w:pStyle w:val="BodyText"/>
        <w:ind w:right="164"/>
        <w:jc w:val="both"/>
        <w:rPr>
          <w:rFonts w:ascii="Times New Roman" w:hAnsi="Times New Roman" w:cs="Times New Roman"/>
        </w:rPr>
      </w:pPr>
    </w:p>
    <w:p w14:paraId="74DB3951" w14:textId="77777777" w:rsidR="000B653A" w:rsidRPr="00D713D3" w:rsidRDefault="000B653A" w:rsidP="009E5FCE">
      <w:pPr>
        <w:pStyle w:val="BodyText"/>
        <w:ind w:right="164"/>
        <w:jc w:val="both"/>
        <w:rPr>
          <w:rFonts w:ascii="Times New Roman" w:hAnsi="Times New Roman" w:cs="Times New Roman"/>
        </w:rPr>
      </w:pPr>
      <w:r w:rsidRPr="00D713D3">
        <w:rPr>
          <w:rFonts w:ascii="Times New Roman" w:hAnsi="Times New Roman" w:cs="Times New Roman"/>
        </w:rPr>
        <w:t xml:space="preserve">In accordance with the SEBI ICDR Regulations, our Company will at least three days before the Issue Opening Date, dispatch the Abridged Letter of Offer, the Rights Entitlement Letter, Application Form and other issue material, only to the Eligible Equity Shareholders who have provided an Indian address to our Company and who are located in jurisdictions where the offer and sale of the Rights Entitlement or Rights Equity Shares is permitted under laws of such jurisdiction and does not result in and may not be construed as, a public offering in such jurisdictions. In case the Eligible Equity Shareholders have provided their valid e-mail address, the Issue Materials will be sent only to their valid e-mail address and in case the Eligible Equity Shareholders have not provided their e-mail address, then the Issue Materials will be dispatched, on a reasonable effort basis, to the Indian addresses provided by them. </w:t>
      </w:r>
    </w:p>
    <w:p w14:paraId="1932D81B" w14:textId="77777777" w:rsidR="000B653A" w:rsidRPr="00D713D3" w:rsidRDefault="000B653A" w:rsidP="009E5FCE">
      <w:pPr>
        <w:pStyle w:val="BodyText"/>
        <w:ind w:right="164"/>
        <w:jc w:val="both"/>
        <w:rPr>
          <w:rFonts w:ascii="Times New Roman" w:hAnsi="Times New Roman" w:cs="Times New Roman"/>
        </w:rPr>
      </w:pPr>
    </w:p>
    <w:p w14:paraId="4E994B11" w14:textId="77777777" w:rsidR="000B653A" w:rsidRPr="00D713D3" w:rsidRDefault="000B653A" w:rsidP="009E5FCE">
      <w:pPr>
        <w:pStyle w:val="BodyText"/>
        <w:ind w:right="164"/>
        <w:jc w:val="both"/>
        <w:rPr>
          <w:rFonts w:ascii="Times New Roman" w:hAnsi="Times New Roman" w:cs="Times New Roman"/>
        </w:rPr>
      </w:pPr>
      <w:r w:rsidRPr="00D713D3">
        <w:rPr>
          <w:rFonts w:ascii="Times New Roman" w:hAnsi="Times New Roman" w:cs="Times New Roman"/>
        </w:rPr>
        <w:t>Further, the Letter of Offer will be sent/ dispatched to the Eligible Equity Shareholders who have provided Indian address and who have made a request in this regard. In case such Eligible Equity Shareholders have provided their valid e-mail address, the Letter of Offer will be sent only to their valid e-mail address and in case such Eligible Equity Shareholders have not provided their e-mail address, then the Letter of Offer will be dispatched, on a reasonable effort basis, to the Indian addresses provided by them.</w:t>
      </w:r>
    </w:p>
    <w:p w14:paraId="69E19B0C" w14:textId="77777777" w:rsidR="00487BC4" w:rsidRPr="00D713D3" w:rsidRDefault="00487BC4" w:rsidP="009E5FCE">
      <w:pPr>
        <w:pStyle w:val="BodyText"/>
        <w:jc w:val="both"/>
        <w:rPr>
          <w:rFonts w:ascii="Times New Roman" w:hAnsi="Times New Roman" w:cs="Times New Roman"/>
        </w:rPr>
      </w:pPr>
    </w:p>
    <w:p w14:paraId="0F060D54" w14:textId="77777777" w:rsidR="006B3FF0" w:rsidRPr="00D713D3" w:rsidRDefault="000B653A" w:rsidP="009E5FCE">
      <w:pPr>
        <w:pStyle w:val="BodyText"/>
        <w:jc w:val="both"/>
        <w:rPr>
          <w:rFonts w:ascii="Times New Roman" w:hAnsi="Times New Roman" w:cs="Times New Roman"/>
          <w:lang w:val="en-IN"/>
        </w:rPr>
      </w:pPr>
      <w:r w:rsidRPr="00D713D3">
        <w:rPr>
          <w:rFonts w:ascii="Times New Roman" w:hAnsi="Times New Roman" w:cs="Times New Roman"/>
          <w:lang w:val="en-IN"/>
        </w:rPr>
        <w:t xml:space="preserve">Eligible Equity Shareholders can obtain the details of their respective Rights Entitlements from the website of the Registrar at </w:t>
      </w:r>
      <w:hyperlink r:id="rId13" w:history="1">
        <w:r w:rsidR="00F22865" w:rsidRPr="00D713D3">
          <w:rPr>
            <w:rStyle w:val="Hyperlink"/>
          </w:rPr>
          <w:t>https://rights.cameoindia.com/gtl</w:t>
        </w:r>
      </w:hyperlink>
      <w:r w:rsidR="00C606EE" w:rsidRPr="00D713D3">
        <w:t xml:space="preserve"> </w:t>
      </w:r>
      <w:r w:rsidRPr="00D713D3">
        <w:rPr>
          <w:rFonts w:ascii="Times New Roman" w:hAnsi="Times New Roman" w:cs="Times New Roman"/>
          <w:lang w:val="en-IN"/>
        </w:rPr>
        <w:t>by entering their DP ID and Client ID or Folio Number (in case of Eligible Equity Shareholders holding Equity Shares in physical form). The link for the same shall also be available on the website of our Company (i.e.</w:t>
      </w:r>
      <w:proofErr w:type="gramStart"/>
      <w:r w:rsidRPr="00D713D3">
        <w:rPr>
          <w:rFonts w:ascii="Times New Roman" w:hAnsi="Times New Roman" w:cs="Times New Roman"/>
          <w:lang w:val="en-IN"/>
        </w:rPr>
        <w:t>,</w:t>
      </w:r>
      <w:proofErr w:type="gramEnd"/>
      <w:r w:rsidR="00F3191E" w:rsidRPr="00D713D3">
        <w:fldChar w:fldCharType="begin"/>
      </w:r>
      <w:r w:rsidR="00F3191E" w:rsidRPr="00D713D3">
        <w:instrText xml:space="preserve"> HYPERLINK "http://www.gujarattoolroom.com" </w:instrText>
      </w:r>
      <w:r w:rsidR="00F3191E" w:rsidRPr="00D713D3">
        <w:fldChar w:fldCharType="separate"/>
      </w:r>
      <w:r w:rsidR="00F22865" w:rsidRPr="00D713D3">
        <w:rPr>
          <w:rStyle w:val="Hyperlink"/>
        </w:rPr>
        <w:t>www.gujarattoolroom.com</w:t>
      </w:r>
      <w:r w:rsidR="00F3191E" w:rsidRPr="00D713D3">
        <w:rPr>
          <w:rStyle w:val="Hyperlink"/>
        </w:rPr>
        <w:fldChar w:fldCharType="end"/>
      </w:r>
      <w:r w:rsidRPr="00D713D3">
        <w:rPr>
          <w:rFonts w:ascii="Times New Roman" w:hAnsi="Times New Roman" w:cs="Times New Roman"/>
          <w:lang w:val="en-IN"/>
        </w:rPr>
        <w:t>).</w:t>
      </w:r>
    </w:p>
    <w:p w14:paraId="763A0D8E" w14:textId="77777777" w:rsidR="000B653A" w:rsidRPr="00D713D3" w:rsidRDefault="000B653A" w:rsidP="009E5FCE">
      <w:pPr>
        <w:pStyle w:val="BodyText"/>
        <w:jc w:val="both"/>
        <w:rPr>
          <w:rFonts w:ascii="Times New Roman" w:hAnsi="Times New Roman" w:cs="Times New Roman"/>
        </w:rPr>
      </w:pPr>
    </w:p>
    <w:p w14:paraId="2C26E9B6" w14:textId="77777777" w:rsidR="006B3FF0" w:rsidRPr="00D713D3" w:rsidRDefault="00E748EC" w:rsidP="009E5FCE">
      <w:pPr>
        <w:pStyle w:val="Heading1"/>
        <w:numPr>
          <w:ilvl w:val="0"/>
          <w:numId w:val="4"/>
        </w:numPr>
        <w:ind w:left="0"/>
        <w:jc w:val="both"/>
      </w:pPr>
      <w:r w:rsidRPr="00D713D3">
        <w:rPr>
          <w:w w:val="105"/>
        </w:rPr>
        <w:t>How</w:t>
      </w:r>
      <w:r w:rsidR="005E203D" w:rsidRPr="00D713D3">
        <w:rPr>
          <w:w w:val="105"/>
        </w:rPr>
        <w:t xml:space="preserve"> </w:t>
      </w:r>
      <w:r w:rsidRPr="00D713D3">
        <w:rPr>
          <w:w w:val="105"/>
        </w:rPr>
        <w:t>will</w:t>
      </w:r>
      <w:r w:rsidR="005E203D" w:rsidRPr="00D713D3">
        <w:rPr>
          <w:w w:val="105"/>
        </w:rPr>
        <w:t xml:space="preserve"> </w:t>
      </w:r>
      <w:r w:rsidRPr="00D713D3">
        <w:rPr>
          <w:w w:val="105"/>
        </w:rPr>
        <w:t>the</w:t>
      </w:r>
      <w:r w:rsidR="005E203D" w:rsidRPr="00D713D3">
        <w:rPr>
          <w:w w:val="105"/>
        </w:rPr>
        <w:t xml:space="preserve"> </w:t>
      </w:r>
      <w:r w:rsidRPr="00D713D3">
        <w:rPr>
          <w:w w:val="105"/>
        </w:rPr>
        <w:t>Basis</w:t>
      </w:r>
      <w:r w:rsidR="005E203D" w:rsidRPr="00D713D3">
        <w:rPr>
          <w:w w:val="105"/>
        </w:rPr>
        <w:t xml:space="preserve"> </w:t>
      </w:r>
      <w:r w:rsidRPr="00D713D3">
        <w:rPr>
          <w:w w:val="105"/>
        </w:rPr>
        <w:t>of</w:t>
      </w:r>
      <w:r w:rsidR="005E203D" w:rsidRPr="00D713D3">
        <w:rPr>
          <w:w w:val="105"/>
        </w:rPr>
        <w:t xml:space="preserve"> </w:t>
      </w:r>
      <w:r w:rsidRPr="00D713D3">
        <w:rPr>
          <w:w w:val="105"/>
        </w:rPr>
        <w:t>Allotment</w:t>
      </w:r>
      <w:r w:rsidR="005E203D" w:rsidRPr="00D713D3">
        <w:rPr>
          <w:w w:val="105"/>
        </w:rPr>
        <w:t xml:space="preserve"> </w:t>
      </w:r>
      <w:r w:rsidRPr="00D713D3">
        <w:rPr>
          <w:w w:val="105"/>
        </w:rPr>
        <w:t>be</w:t>
      </w:r>
      <w:r w:rsidR="005E203D" w:rsidRPr="00D713D3">
        <w:rPr>
          <w:w w:val="105"/>
        </w:rPr>
        <w:t xml:space="preserve"> </w:t>
      </w:r>
      <w:r w:rsidRPr="00D713D3">
        <w:rPr>
          <w:spacing w:val="-2"/>
          <w:w w:val="105"/>
        </w:rPr>
        <w:t>decided?</w:t>
      </w:r>
    </w:p>
    <w:p w14:paraId="6BE0BEF6" w14:textId="77777777" w:rsidR="006B3FF0" w:rsidRPr="00D713D3" w:rsidRDefault="006B3FF0" w:rsidP="009E5FCE">
      <w:pPr>
        <w:pStyle w:val="BodyText"/>
        <w:jc w:val="both"/>
        <w:rPr>
          <w:rFonts w:ascii="Times New Roman" w:hAnsi="Times New Roman" w:cs="Times New Roman"/>
          <w:b/>
        </w:rPr>
      </w:pPr>
    </w:p>
    <w:p w14:paraId="280AC706" w14:textId="77777777" w:rsidR="008D6113" w:rsidRPr="00D713D3" w:rsidRDefault="00F22865" w:rsidP="009E5FCE">
      <w:pPr>
        <w:pStyle w:val="BodyText"/>
        <w:jc w:val="both"/>
        <w:rPr>
          <w:rFonts w:ascii="Times New Roman" w:hAnsi="Times New Roman" w:cs="Times New Roman"/>
          <w:lang w:val="en-IN"/>
        </w:rPr>
      </w:pPr>
      <w:r w:rsidRPr="00D713D3">
        <w:rPr>
          <w:rFonts w:ascii="Times New Roman" w:hAnsi="Times New Roman" w:cs="Times New Roman"/>
          <w:lang w:val="en-IN"/>
        </w:rPr>
        <w:t>Subject to the provisions contained in the Letter of Offer, the Abridged Letter of Offer, the Rights Entitlement Letter, the Application Form, the Articles of Association of our Company and the approval of the Designated Stock Exchange, our Board will proceed to allot the Rights Equity Shares in the following order of priority:</w:t>
      </w:r>
    </w:p>
    <w:p w14:paraId="4081FB22" w14:textId="77777777" w:rsidR="008D6113" w:rsidRPr="00D713D3" w:rsidRDefault="008D6113" w:rsidP="009E5FCE">
      <w:pPr>
        <w:pStyle w:val="BodyText"/>
        <w:jc w:val="both"/>
        <w:rPr>
          <w:rFonts w:ascii="Times New Roman" w:hAnsi="Times New Roman" w:cs="Times New Roman"/>
          <w:lang w:val="en-IN"/>
        </w:rPr>
      </w:pPr>
    </w:p>
    <w:p w14:paraId="558C2BE8" w14:textId="77777777" w:rsidR="008D6113" w:rsidRPr="00D713D3" w:rsidRDefault="00F22865" w:rsidP="00F22865">
      <w:pPr>
        <w:pStyle w:val="BodyText"/>
        <w:numPr>
          <w:ilvl w:val="0"/>
          <w:numId w:val="5"/>
        </w:numPr>
        <w:jc w:val="both"/>
        <w:rPr>
          <w:rFonts w:ascii="Times New Roman" w:hAnsi="Times New Roman" w:cs="Times New Roman"/>
          <w:lang w:val="en-IN"/>
        </w:rPr>
      </w:pPr>
      <w:r w:rsidRPr="00D713D3">
        <w:rPr>
          <w:rFonts w:ascii="Times New Roman" w:hAnsi="Times New Roman" w:cs="Times New Roman"/>
          <w:lang w:val="en-IN"/>
        </w:rPr>
        <w:t xml:space="preserve">Full Allotment to those Eligible Equity Shareholders who have applied for their Rights Entitlements of Rights Equity Shares either in full or in part and also to the </w:t>
      </w:r>
      <w:proofErr w:type="spellStart"/>
      <w:r w:rsidRPr="00D713D3">
        <w:rPr>
          <w:rFonts w:ascii="Times New Roman" w:hAnsi="Times New Roman" w:cs="Times New Roman"/>
          <w:lang w:val="en-IN"/>
        </w:rPr>
        <w:t>Renouncee</w:t>
      </w:r>
      <w:proofErr w:type="spellEnd"/>
      <w:r w:rsidRPr="00D713D3">
        <w:rPr>
          <w:rFonts w:ascii="Times New Roman" w:hAnsi="Times New Roman" w:cs="Times New Roman"/>
          <w:lang w:val="en-IN"/>
        </w:rPr>
        <w:t xml:space="preserve">(s) who has or have applied for </w:t>
      </w:r>
      <w:r w:rsidRPr="00D713D3">
        <w:rPr>
          <w:rFonts w:ascii="Times New Roman" w:hAnsi="Times New Roman" w:cs="Times New Roman"/>
          <w:lang w:val="en-IN"/>
        </w:rPr>
        <w:lastRenderedPageBreak/>
        <w:t>Rights Equity Shares renounced in their favour, in full or in part as adjusted for fractional entitlement</w:t>
      </w:r>
      <w:r w:rsidR="008D6113" w:rsidRPr="00D713D3">
        <w:rPr>
          <w:rFonts w:ascii="Times New Roman" w:hAnsi="Times New Roman" w:cs="Times New Roman"/>
          <w:lang w:val="en-IN"/>
        </w:rPr>
        <w:t>.</w:t>
      </w:r>
    </w:p>
    <w:p w14:paraId="7D7D33FA" w14:textId="77777777" w:rsidR="008D6113" w:rsidRPr="00D713D3" w:rsidRDefault="008D6113" w:rsidP="009E5FCE">
      <w:pPr>
        <w:pStyle w:val="BodyText"/>
        <w:ind w:left="426"/>
        <w:jc w:val="both"/>
        <w:rPr>
          <w:rFonts w:ascii="Times New Roman" w:hAnsi="Times New Roman" w:cs="Times New Roman"/>
          <w:lang w:val="en-IN"/>
        </w:rPr>
      </w:pPr>
    </w:p>
    <w:p w14:paraId="473FEFB6" w14:textId="77777777" w:rsidR="008D6113" w:rsidRPr="00D713D3" w:rsidRDefault="00F22865" w:rsidP="00F22865">
      <w:pPr>
        <w:pStyle w:val="BodyText"/>
        <w:numPr>
          <w:ilvl w:val="0"/>
          <w:numId w:val="5"/>
        </w:numPr>
        <w:jc w:val="both"/>
        <w:rPr>
          <w:rFonts w:ascii="Times New Roman" w:hAnsi="Times New Roman" w:cs="Times New Roman"/>
          <w:lang w:val="en-IN"/>
        </w:rPr>
      </w:pPr>
      <w:r w:rsidRPr="00D713D3">
        <w:rPr>
          <w:rFonts w:ascii="Times New Roman" w:hAnsi="Times New Roman" w:cs="Times New Roman"/>
          <w:lang w:val="en-IN"/>
        </w:rPr>
        <w:t xml:space="preserve">As per SEBI Rights Issue Circulars, Eligible Equity Shareholders whose fractional entitlements are being ignored and Eligible Shareholders with zero </w:t>
      </w:r>
      <w:proofErr w:type="gramStart"/>
      <w:r w:rsidRPr="00D713D3">
        <w:rPr>
          <w:rFonts w:ascii="Times New Roman" w:hAnsi="Times New Roman" w:cs="Times New Roman"/>
          <w:lang w:val="en-IN"/>
        </w:rPr>
        <w:t>entitlement,</w:t>
      </w:r>
      <w:proofErr w:type="gramEnd"/>
      <w:r w:rsidRPr="00D713D3">
        <w:rPr>
          <w:rFonts w:ascii="Times New Roman" w:hAnsi="Times New Roman" w:cs="Times New Roman"/>
          <w:lang w:val="en-IN"/>
        </w:rPr>
        <w:t xml:space="preserve"> would be given preference in allotment of one Additional Rights Equity Share each if they apply for additional Rights Equity Shares. Allotment under this head shall be considered if there are any unsubscribed Rights Equity Shares after allotment under (a) above. If number of Rights Equity Shares required for Allotment under this head are more than the number of Rights Equity Shares available after Allotment under (a) above, the Allotment would be made on a fair and equitable basis in consultation with the Designated Stock Exchange and will not be a preferential</w:t>
      </w:r>
      <w:r w:rsidR="008D6113" w:rsidRPr="00D713D3">
        <w:rPr>
          <w:rFonts w:ascii="Times New Roman" w:hAnsi="Times New Roman" w:cs="Times New Roman"/>
          <w:lang w:val="en-IN"/>
        </w:rPr>
        <w:t xml:space="preserve">. </w:t>
      </w:r>
    </w:p>
    <w:p w14:paraId="7ADBF68D" w14:textId="77777777" w:rsidR="008D6113" w:rsidRPr="00D713D3" w:rsidRDefault="008D6113" w:rsidP="009E5FCE">
      <w:pPr>
        <w:pStyle w:val="BodyText"/>
        <w:ind w:left="426"/>
        <w:jc w:val="both"/>
        <w:rPr>
          <w:rFonts w:ascii="Times New Roman" w:hAnsi="Times New Roman" w:cs="Times New Roman"/>
          <w:lang w:val="en-IN"/>
        </w:rPr>
      </w:pPr>
    </w:p>
    <w:p w14:paraId="638E6C77" w14:textId="77777777" w:rsidR="008D6113" w:rsidRPr="00D713D3" w:rsidRDefault="00F22865" w:rsidP="00F22865">
      <w:pPr>
        <w:pStyle w:val="BodyText"/>
        <w:numPr>
          <w:ilvl w:val="0"/>
          <w:numId w:val="5"/>
        </w:numPr>
        <w:jc w:val="both"/>
        <w:rPr>
          <w:rFonts w:ascii="Times New Roman" w:hAnsi="Times New Roman" w:cs="Times New Roman"/>
          <w:lang w:val="en-IN"/>
        </w:rPr>
      </w:pPr>
      <w:r w:rsidRPr="00D713D3">
        <w:rPr>
          <w:rFonts w:ascii="Times New Roman" w:hAnsi="Times New Roman" w:cs="Times New Roman"/>
          <w:lang w:val="en-IN"/>
        </w:rPr>
        <w:t>Allotment to the Eligible Equity Shareholders who having applied for all the Rights Equity Shares offered to them as part of this Issue, have also applied for Additional Rights Equity Shares. The Allotment of such Additional Rights Equity Shares will be made as far as possible on an equitable basis having due regard to the number of Equity Shares held by them on the Record Date, provided there are any unsubscribed Rights Equity Shares after making full Allotment in (a) and (b) above. The Allotment of such Rights Equity Shares will be at the sole discretion of our Board in consultation with the Designated Stock Exchange, as a part of this Issue and will not be a preferential allotment</w:t>
      </w:r>
      <w:r w:rsidR="008D6113" w:rsidRPr="00D713D3">
        <w:rPr>
          <w:rFonts w:ascii="Times New Roman" w:hAnsi="Times New Roman" w:cs="Times New Roman"/>
          <w:lang w:val="en-IN"/>
        </w:rPr>
        <w:t>.</w:t>
      </w:r>
    </w:p>
    <w:p w14:paraId="69E40B23" w14:textId="77777777" w:rsidR="008D6113" w:rsidRPr="00D713D3" w:rsidRDefault="008D6113" w:rsidP="009E5FCE">
      <w:pPr>
        <w:pStyle w:val="BodyText"/>
        <w:ind w:left="426"/>
        <w:jc w:val="both"/>
        <w:rPr>
          <w:rFonts w:ascii="Times New Roman" w:hAnsi="Times New Roman" w:cs="Times New Roman"/>
          <w:lang w:val="en-IN"/>
        </w:rPr>
      </w:pPr>
    </w:p>
    <w:p w14:paraId="6C8C2BDB" w14:textId="77777777" w:rsidR="008D6113" w:rsidRPr="00D713D3" w:rsidRDefault="00F22865" w:rsidP="00F22865">
      <w:pPr>
        <w:pStyle w:val="BodyText"/>
        <w:numPr>
          <w:ilvl w:val="0"/>
          <w:numId w:val="5"/>
        </w:numPr>
        <w:jc w:val="both"/>
        <w:rPr>
          <w:rFonts w:ascii="Times New Roman" w:hAnsi="Times New Roman" w:cs="Times New Roman"/>
          <w:lang w:val="en-IN"/>
        </w:rPr>
      </w:pPr>
      <w:r w:rsidRPr="00D713D3">
        <w:rPr>
          <w:rFonts w:ascii="Times New Roman" w:hAnsi="Times New Roman" w:cs="Times New Roman"/>
          <w:lang w:val="en-IN"/>
        </w:rPr>
        <w:t xml:space="preserve">Allotment to </w:t>
      </w:r>
      <w:proofErr w:type="spellStart"/>
      <w:r w:rsidRPr="00D713D3">
        <w:rPr>
          <w:rFonts w:ascii="Times New Roman" w:hAnsi="Times New Roman" w:cs="Times New Roman"/>
          <w:lang w:val="en-IN"/>
        </w:rPr>
        <w:t>Renouncees</w:t>
      </w:r>
      <w:proofErr w:type="spellEnd"/>
      <w:r w:rsidRPr="00D713D3">
        <w:rPr>
          <w:rFonts w:ascii="Times New Roman" w:hAnsi="Times New Roman" w:cs="Times New Roman"/>
          <w:lang w:val="en-IN"/>
        </w:rPr>
        <w:t xml:space="preserve"> who having applied for all the Rights Equity Shares renounced in their favour, have applied for additional Rights Equity Shares provided there is surplus available after making full Allotment under (a), (b) and (c) above. The Allotment of such Rights Equity Shares will be made on a proportionate basis in consultation with the Designated Stock Exchange, as a part of this Issue and will not be a preferential allotment</w:t>
      </w:r>
      <w:r w:rsidR="008D6113" w:rsidRPr="00D713D3">
        <w:rPr>
          <w:rFonts w:ascii="Times New Roman" w:hAnsi="Times New Roman" w:cs="Times New Roman"/>
          <w:lang w:val="en-IN"/>
        </w:rPr>
        <w:t>.</w:t>
      </w:r>
    </w:p>
    <w:p w14:paraId="587B7136" w14:textId="77777777" w:rsidR="008D6113" w:rsidRPr="00D713D3" w:rsidRDefault="008D6113" w:rsidP="009E5FCE">
      <w:pPr>
        <w:pStyle w:val="BodyText"/>
        <w:ind w:left="426"/>
        <w:jc w:val="both"/>
        <w:rPr>
          <w:rFonts w:ascii="Times New Roman" w:hAnsi="Times New Roman" w:cs="Times New Roman"/>
          <w:lang w:val="en-IN"/>
        </w:rPr>
      </w:pPr>
    </w:p>
    <w:p w14:paraId="12B2F9D0" w14:textId="77777777" w:rsidR="008D6113" w:rsidRPr="00D713D3" w:rsidRDefault="00F22865" w:rsidP="00F22865">
      <w:pPr>
        <w:pStyle w:val="BodyText"/>
        <w:numPr>
          <w:ilvl w:val="0"/>
          <w:numId w:val="5"/>
        </w:numPr>
        <w:jc w:val="both"/>
        <w:rPr>
          <w:rFonts w:ascii="Times New Roman" w:hAnsi="Times New Roman" w:cs="Times New Roman"/>
          <w:lang w:val="en-IN"/>
        </w:rPr>
      </w:pPr>
      <w:r w:rsidRPr="00D713D3">
        <w:rPr>
          <w:rFonts w:ascii="Times New Roman" w:hAnsi="Times New Roman" w:cs="Times New Roman"/>
          <w:lang w:val="en-IN"/>
        </w:rPr>
        <w:t>Allotment to any other person, that our Board may deem fit, provided there is surplus available after making Allotment under (a), (b), (c) and (d) above, and the decision of our Board in this regard shall be final and binding. After taking into account Allotment to be made under (a) to (d) above, if there is any unsubscribed portion, the same shall be deemed to be ‘unsubscribed’</w:t>
      </w:r>
      <w:r w:rsidR="008D6113" w:rsidRPr="00D713D3">
        <w:rPr>
          <w:rFonts w:ascii="Times New Roman" w:hAnsi="Times New Roman" w:cs="Times New Roman"/>
          <w:lang w:val="en-IN"/>
        </w:rPr>
        <w:t>.</w:t>
      </w:r>
    </w:p>
    <w:p w14:paraId="77266831" w14:textId="77777777" w:rsidR="008D6113" w:rsidRPr="00D713D3" w:rsidRDefault="008D6113" w:rsidP="009E5FCE">
      <w:pPr>
        <w:pStyle w:val="BodyText"/>
        <w:ind w:left="426"/>
        <w:jc w:val="both"/>
        <w:rPr>
          <w:rFonts w:ascii="Times New Roman" w:hAnsi="Times New Roman" w:cs="Times New Roman"/>
          <w:lang w:val="en-IN"/>
        </w:rPr>
      </w:pPr>
    </w:p>
    <w:p w14:paraId="17781285" w14:textId="77777777" w:rsidR="00E728C7" w:rsidRPr="00D713D3" w:rsidRDefault="00E728C7" w:rsidP="009E5FCE">
      <w:pPr>
        <w:pStyle w:val="BodyText"/>
        <w:ind w:left="426"/>
        <w:jc w:val="both"/>
        <w:rPr>
          <w:rFonts w:ascii="Times New Roman" w:hAnsi="Times New Roman" w:cs="Times New Roman"/>
          <w:lang w:val="en-IN"/>
        </w:rPr>
      </w:pPr>
      <w:r w:rsidRPr="00D713D3">
        <w:rPr>
          <w:rFonts w:ascii="Times New Roman" w:hAnsi="Times New Roman" w:cs="Times New Roman"/>
          <w:lang w:val="en-IN"/>
        </w:rPr>
        <w:t>After taking into account Allotment to be made under (a) to (d) above, if there is any unsubscribed portion, the same shall be deemed to be ‘unsubscribed’.</w:t>
      </w:r>
    </w:p>
    <w:p w14:paraId="746B2F63" w14:textId="77777777" w:rsidR="008D6113" w:rsidRPr="00D713D3" w:rsidRDefault="008D6113" w:rsidP="009E5FCE">
      <w:pPr>
        <w:pStyle w:val="BodyText"/>
        <w:jc w:val="both"/>
        <w:rPr>
          <w:rFonts w:ascii="Times New Roman" w:hAnsi="Times New Roman" w:cs="Times New Roman"/>
          <w:lang w:val="en-IN"/>
        </w:rPr>
      </w:pPr>
    </w:p>
    <w:p w14:paraId="4F05D636" w14:textId="77777777" w:rsidR="008D6113" w:rsidRPr="00D713D3" w:rsidRDefault="00DA1266" w:rsidP="009E5FCE">
      <w:pPr>
        <w:pStyle w:val="BodyText"/>
        <w:jc w:val="both"/>
        <w:rPr>
          <w:rFonts w:ascii="Times New Roman" w:hAnsi="Times New Roman" w:cs="Times New Roman"/>
          <w:lang w:val="en-IN"/>
        </w:rPr>
      </w:pPr>
      <w:r w:rsidRPr="00D713D3">
        <w:rPr>
          <w:rFonts w:ascii="Times New Roman" w:hAnsi="Times New Roman" w:cs="Times New Roman"/>
          <w:lang w:val="en-IN"/>
        </w:rPr>
        <w:t>Upon approval of the Basis of Allotment by the Designated Stock Exchange, the Registrar shall send to the Controlling Branches, a list of the Investors who have been allocated Rights Equity Shares in this Issue, along with</w:t>
      </w:r>
      <w:r w:rsidR="008D6113" w:rsidRPr="00D713D3">
        <w:rPr>
          <w:rFonts w:ascii="Times New Roman" w:hAnsi="Times New Roman" w:cs="Times New Roman"/>
          <w:lang w:val="en-IN"/>
        </w:rPr>
        <w:t>:</w:t>
      </w:r>
    </w:p>
    <w:p w14:paraId="2DF7A92A" w14:textId="77777777" w:rsidR="008D6113" w:rsidRPr="00D713D3" w:rsidRDefault="008D6113" w:rsidP="009E5FCE">
      <w:pPr>
        <w:pStyle w:val="BodyText"/>
        <w:jc w:val="both"/>
        <w:rPr>
          <w:rFonts w:ascii="Times New Roman" w:hAnsi="Times New Roman" w:cs="Times New Roman"/>
          <w:lang w:val="en-IN"/>
        </w:rPr>
      </w:pPr>
    </w:p>
    <w:p w14:paraId="1121780B" w14:textId="77777777" w:rsidR="008D6113" w:rsidRPr="00D713D3" w:rsidRDefault="00DA1266" w:rsidP="00DA1266">
      <w:pPr>
        <w:pStyle w:val="BodyText"/>
        <w:numPr>
          <w:ilvl w:val="0"/>
          <w:numId w:val="11"/>
        </w:numPr>
        <w:jc w:val="both"/>
        <w:rPr>
          <w:rFonts w:ascii="Times New Roman" w:hAnsi="Times New Roman" w:cs="Times New Roman"/>
          <w:lang w:val="en-IN"/>
        </w:rPr>
      </w:pPr>
      <w:r w:rsidRPr="00D713D3">
        <w:rPr>
          <w:rFonts w:ascii="Times New Roman" w:hAnsi="Times New Roman" w:cs="Times New Roman"/>
          <w:lang w:val="en-IN"/>
        </w:rPr>
        <w:t>The amount to be transferred from the ASBA Account to the separate bank account opened by our Company for this Issue, for each successful Application</w:t>
      </w:r>
      <w:r w:rsidR="008D6113" w:rsidRPr="00D713D3">
        <w:rPr>
          <w:rFonts w:ascii="Times New Roman" w:hAnsi="Times New Roman" w:cs="Times New Roman"/>
          <w:lang w:val="en-IN"/>
        </w:rPr>
        <w:t>;</w:t>
      </w:r>
    </w:p>
    <w:p w14:paraId="4C06F1EC" w14:textId="77777777" w:rsidR="00DA1266" w:rsidRPr="00D713D3" w:rsidRDefault="00DA1266" w:rsidP="00DA1266">
      <w:pPr>
        <w:pStyle w:val="BodyText"/>
        <w:ind w:left="1146"/>
        <w:jc w:val="both"/>
        <w:rPr>
          <w:rFonts w:ascii="Times New Roman" w:hAnsi="Times New Roman" w:cs="Times New Roman"/>
          <w:lang w:val="en-IN"/>
        </w:rPr>
      </w:pPr>
    </w:p>
    <w:p w14:paraId="417BBFDA" w14:textId="77777777" w:rsidR="00DA1266" w:rsidRPr="00D713D3" w:rsidRDefault="00DA1266" w:rsidP="00DA1266">
      <w:pPr>
        <w:pStyle w:val="BodyText"/>
        <w:numPr>
          <w:ilvl w:val="0"/>
          <w:numId w:val="11"/>
        </w:numPr>
        <w:jc w:val="both"/>
        <w:rPr>
          <w:rFonts w:ascii="Times New Roman" w:hAnsi="Times New Roman" w:cs="Times New Roman"/>
          <w:lang w:val="en-IN"/>
        </w:rPr>
      </w:pPr>
      <w:r w:rsidRPr="00D713D3">
        <w:rPr>
          <w:rFonts w:ascii="Times New Roman" w:hAnsi="Times New Roman" w:cs="Times New Roman"/>
          <w:lang w:val="en-IN"/>
        </w:rPr>
        <w:t>The date by which the funds referred to above, shall be transferred to the aforesaid bank account; and</w:t>
      </w:r>
    </w:p>
    <w:p w14:paraId="437BF539" w14:textId="77777777" w:rsidR="00DA1266" w:rsidRPr="00D713D3" w:rsidRDefault="00DA1266" w:rsidP="00DA1266">
      <w:pPr>
        <w:pStyle w:val="ListParagraph"/>
        <w:rPr>
          <w:lang w:val="en-IN"/>
        </w:rPr>
      </w:pPr>
    </w:p>
    <w:p w14:paraId="057B5C2F" w14:textId="77777777" w:rsidR="00DA1266" w:rsidRPr="00D713D3" w:rsidRDefault="00DA1266" w:rsidP="00DA1266">
      <w:pPr>
        <w:pStyle w:val="BodyText"/>
        <w:numPr>
          <w:ilvl w:val="0"/>
          <w:numId w:val="11"/>
        </w:numPr>
        <w:jc w:val="both"/>
        <w:rPr>
          <w:rFonts w:ascii="Times New Roman" w:hAnsi="Times New Roman" w:cs="Times New Roman"/>
          <w:lang w:val="en-IN"/>
        </w:rPr>
      </w:pPr>
      <w:r w:rsidRPr="00D713D3">
        <w:rPr>
          <w:rFonts w:ascii="Times New Roman" w:hAnsi="Times New Roman" w:cs="Times New Roman"/>
          <w:lang w:val="en-IN"/>
        </w:rPr>
        <w:t>The details of rejected ASBA applications, if any, to enable the SCSBs to unblock the respective ASBA Accounts</w:t>
      </w:r>
    </w:p>
    <w:p w14:paraId="688C2DB2" w14:textId="77777777" w:rsidR="008D6113" w:rsidRPr="00D713D3" w:rsidRDefault="008D6113" w:rsidP="009E5FCE">
      <w:pPr>
        <w:pStyle w:val="BodyText"/>
        <w:ind w:left="426"/>
        <w:jc w:val="both"/>
        <w:rPr>
          <w:rFonts w:ascii="Times New Roman" w:hAnsi="Times New Roman" w:cs="Times New Roman"/>
          <w:lang w:val="en-IN"/>
        </w:rPr>
      </w:pPr>
    </w:p>
    <w:p w14:paraId="64C1EF76" w14:textId="77777777" w:rsidR="006B3FF0" w:rsidRPr="00D713D3" w:rsidRDefault="006B3FF0" w:rsidP="009E5FCE">
      <w:pPr>
        <w:pStyle w:val="BodyText"/>
        <w:jc w:val="both"/>
        <w:rPr>
          <w:rFonts w:ascii="Times New Roman" w:hAnsi="Times New Roman" w:cs="Times New Roman"/>
        </w:rPr>
      </w:pPr>
    </w:p>
    <w:p w14:paraId="7F0C6DFC" w14:textId="77777777" w:rsidR="006B3FF0" w:rsidRPr="00D713D3" w:rsidRDefault="00E748EC" w:rsidP="009E5FCE">
      <w:pPr>
        <w:pStyle w:val="Heading1"/>
        <w:numPr>
          <w:ilvl w:val="0"/>
          <w:numId w:val="4"/>
        </w:numPr>
        <w:ind w:left="0" w:right="166"/>
        <w:jc w:val="both"/>
      </w:pPr>
      <w:r w:rsidRPr="00D713D3">
        <w:rPr>
          <w:w w:val="105"/>
        </w:rPr>
        <w:t>How</w:t>
      </w:r>
      <w:r w:rsidR="005E203D" w:rsidRPr="00D713D3">
        <w:rPr>
          <w:w w:val="105"/>
        </w:rPr>
        <w:t xml:space="preserve"> </w:t>
      </w:r>
      <w:r w:rsidRPr="00D713D3">
        <w:rPr>
          <w:w w:val="105"/>
        </w:rPr>
        <w:t>can</w:t>
      </w:r>
      <w:r w:rsidR="005E203D" w:rsidRPr="00D713D3">
        <w:rPr>
          <w:w w:val="105"/>
        </w:rPr>
        <w:t xml:space="preserve"> </w:t>
      </w:r>
      <w:r w:rsidRPr="00D713D3">
        <w:rPr>
          <w:w w:val="105"/>
        </w:rPr>
        <w:t>an</w:t>
      </w:r>
      <w:r w:rsidR="005E203D" w:rsidRPr="00D713D3">
        <w:rPr>
          <w:w w:val="105"/>
        </w:rPr>
        <w:t xml:space="preserve"> </w:t>
      </w:r>
      <w:r w:rsidRPr="00D713D3">
        <w:rPr>
          <w:w w:val="105"/>
        </w:rPr>
        <w:t>Eligible</w:t>
      </w:r>
      <w:r w:rsidR="005E203D" w:rsidRPr="00D713D3">
        <w:rPr>
          <w:w w:val="105"/>
        </w:rPr>
        <w:t xml:space="preserve"> </w:t>
      </w:r>
      <w:r w:rsidRPr="00D713D3">
        <w:rPr>
          <w:w w:val="105"/>
        </w:rPr>
        <w:t>Equity</w:t>
      </w:r>
      <w:r w:rsidR="005E203D" w:rsidRPr="00D713D3">
        <w:rPr>
          <w:w w:val="105"/>
        </w:rPr>
        <w:t xml:space="preserve"> </w:t>
      </w:r>
      <w:r w:rsidRPr="00D713D3">
        <w:rPr>
          <w:w w:val="105"/>
        </w:rPr>
        <w:t>Shareholder</w:t>
      </w:r>
      <w:r w:rsidR="005E203D" w:rsidRPr="00D713D3">
        <w:rPr>
          <w:w w:val="105"/>
        </w:rPr>
        <w:t xml:space="preserve"> </w:t>
      </w:r>
      <w:r w:rsidRPr="00D713D3">
        <w:rPr>
          <w:w w:val="105"/>
        </w:rPr>
        <w:t>access</w:t>
      </w:r>
      <w:r w:rsidR="005E203D" w:rsidRPr="00D713D3">
        <w:rPr>
          <w:w w:val="105"/>
        </w:rPr>
        <w:t xml:space="preserve"> </w:t>
      </w:r>
      <w:r w:rsidRPr="00D713D3">
        <w:rPr>
          <w:w w:val="105"/>
        </w:rPr>
        <w:t>the</w:t>
      </w:r>
      <w:r w:rsidR="005E203D" w:rsidRPr="00D713D3">
        <w:rPr>
          <w:w w:val="105"/>
        </w:rPr>
        <w:t xml:space="preserve"> </w:t>
      </w:r>
      <w:r w:rsidRPr="00D713D3">
        <w:rPr>
          <w:w w:val="105"/>
        </w:rPr>
        <w:t>details</w:t>
      </w:r>
      <w:r w:rsidR="005E203D" w:rsidRPr="00D713D3">
        <w:rPr>
          <w:w w:val="105"/>
        </w:rPr>
        <w:t xml:space="preserve"> </w:t>
      </w:r>
      <w:r w:rsidRPr="00D713D3">
        <w:rPr>
          <w:w w:val="105"/>
        </w:rPr>
        <w:t>of</w:t>
      </w:r>
      <w:r w:rsidR="005E203D" w:rsidRPr="00D713D3">
        <w:rPr>
          <w:w w:val="105"/>
        </w:rPr>
        <w:t xml:space="preserve"> </w:t>
      </w:r>
      <w:r w:rsidRPr="00D713D3">
        <w:rPr>
          <w:w w:val="105"/>
        </w:rPr>
        <w:t>his</w:t>
      </w:r>
      <w:r w:rsidR="005E203D" w:rsidRPr="00D713D3">
        <w:rPr>
          <w:w w:val="105"/>
        </w:rPr>
        <w:t xml:space="preserve"> </w:t>
      </w:r>
      <w:r w:rsidRPr="00D713D3">
        <w:rPr>
          <w:w w:val="105"/>
        </w:rPr>
        <w:t>respective</w:t>
      </w:r>
      <w:r w:rsidR="005E203D" w:rsidRPr="00D713D3">
        <w:rPr>
          <w:w w:val="105"/>
        </w:rPr>
        <w:t xml:space="preserve"> </w:t>
      </w:r>
      <w:r w:rsidRPr="00D713D3">
        <w:rPr>
          <w:w w:val="105"/>
        </w:rPr>
        <w:t xml:space="preserve">Rights </w:t>
      </w:r>
      <w:r w:rsidRPr="00D713D3">
        <w:rPr>
          <w:spacing w:val="-2"/>
          <w:w w:val="105"/>
        </w:rPr>
        <w:t>Entitlement?</w:t>
      </w:r>
    </w:p>
    <w:p w14:paraId="1AE460DF" w14:textId="77777777" w:rsidR="006B3FF0" w:rsidRPr="00D713D3" w:rsidRDefault="006B3FF0" w:rsidP="009E5FCE">
      <w:pPr>
        <w:pStyle w:val="BodyText"/>
        <w:jc w:val="both"/>
        <w:rPr>
          <w:rFonts w:ascii="Times New Roman" w:hAnsi="Times New Roman" w:cs="Times New Roman"/>
          <w:b/>
        </w:rPr>
      </w:pPr>
    </w:p>
    <w:p w14:paraId="46651C75" w14:textId="77777777" w:rsidR="006B3FF0" w:rsidRPr="00D713D3" w:rsidRDefault="000B653A">
      <w:pPr>
        <w:pStyle w:val="BodyText"/>
        <w:jc w:val="both"/>
        <w:rPr>
          <w:rFonts w:ascii="Times New Roman" w:hAnsi="Times New Roman" w:cs="Times New Roman"/>
          <w:lang w:val="en-IN"/>
        </w:rPr>
      </w:pPr>
      <w:r w:rsidRPr="00D713D3">
        <w:rPr>
          <w:rFonts w:ascii="Times New Roman" w:hAnsi="Times New Roman" w:cs="Times New Roman"/>
          <w:lang w:val="en-IN"/>
        </w:rPr>
        <w:t xml:space="preserve">Eligible Equity Shareholders can obtain the details of their respective Rights Entitlements from the website of the Registrar at </w:t>
      </w:r>
      <w:hyperlink r:id="rId14" w:history="1">
        <w:r w:rsidR="00DA1266" w:rsidRPr="00D713D3">
          <w:rPr>
            <w:rStyle w:val="Hyperlink"/>
          </w:rPr>
          <w:t>https://rights.cameoindia.com/gtl</w:t>
        </w:r>
      </w:hyperlink>
      <w:r w:rsidR="00C606EE" w:rsidRPr="00D713D3">
        <w:t xml:space="preserve"> </w:t>
      </w:r>
      <w:r w:rsidRPr="00D713D3">
        <w:rPr>
          <w:rFonts w:ascii="Times New Roman" w:hAnsi="Times New Roman" w:cs="Times New Roman"/>
          <w:lang w:val="en-IN"/>
        </w:rPr>
        <w:t xml:space="preserve">by entering their DP ID and Client ID or Folio Number (in case of Eligible Equity Shareholders holding Equity Shares in physical form). The link for the same shall also be available on the website of our Company (i.e., </w:t>
      </w:r>
      <w:hyperlink r:id="rId15" w:history="1">
        <w:r w:rsidR="00DA1266" w:rsidRPr="00D713D3">
          <w:rPr>
            <w:rStyle w:val="Hyperlink"/>
          </w:rPr>
          <w:t>www.gujarattoolroom.com</w:t>
        </w:r>
      </w:hyperlink>
      <w:r w:rsidRPr="00D713D3">
        <w:rPr>
          <w:rFonts w:ascii="Times New Roman" w:hAnsi="Times New Roman" w:cs="Times New Roman"/>
          <w:lang w:val="en-IN"/>
        </w:rPr>
        <w:t>).</w:t>
      </w:r>
    </w:p>
    <w:p w14:paraId="30019F5A" w14:textId="77777777" w:rsidR="000B653A" w:rsidRPr="00D713D3" w:rsidRDefault="000B653A" w:rsidP="009E5FCE">
      <w:pPr>
        <w:pStyle w:val="BodyText"/>
        <w:jc w:val="both"/>
        <w:rPr>
          <w:rFonts w:ascii="Times New Roman" w:hAnsi="Times New Roman" w:cs="Times New Roman"/>
        </w:rPr>
      </w:pPr>
    </w:p>
    <w:p w14:paraId="494B1A49" w14:textId="77777777" w:rsidR="00DA1266" w:rsidRPr="00D713D3" w:rsidRDefault="00DA1266" w:rsidP="009E5FCE">
      <w:pPr>
        <w:pStyle w:val="BodyText"/>
        <w:jc w:val="both"/>
        <w:rPr>
          <w:rFonts w:ascii="Times New Roman" w:hAnsi="Times New Roman" w:cs="Times New Roman"/>
        </w:rPr>
      </w:pPr>
    </w:p>
    <w:p w14:paraId="613C2D25" w14:textId="431BDC20" w:rsidR="006B3FF0" w:rsidRPr="00D713D3" w:rsidRDefault="00E748EC" w:rsidP="009E5FCE">
      <w:pPr>
        <w:pStyle w:val="Heading1"/>
        <w:numPr>
          <w:ilvl w:val="0"/>
          <w:numId w:val="4"/>
        </w:numPr>
        <w:ind w:left="0" w:right="166"/>
        <w:jc w:val="both"/>
      </w:pPr>
      <w:r w:rsidRPr="00D713D3">
        <w:rPr>
          <w:w w:val="105"/>
        </w:rPr>
        <w:lastRenderedPageBreak/>
        <w:t xml:space="preserve">What are fractional entitlements? What will be the entitlement if a shareholder holds less than </w:t>
      </w:r>
      <w:r w:rsidR="00223FE2" w:rsidRPr="00D713D3">
        <w:rPr>
          <w:w w:val="105"/>
        </w:rPr>
        <w:t>1</w:t>
      </w:r>
      <w:r w:rsidR="00A9104A" w:rsidRPr="00D713D3">
        <w:rPr>
          <w:w w:val="105"/>
        </w:rPr>
        <w:t>0</w:t>
      </w:r>
      <w:r w:rsidRPr="00D713D3">
        <w:rPr>
          <w:w w:val="105"/>
        </w:rPr>
        <w:t>Equity shares?</w:t>
      </w:r>
    </w:p>
    <w:p w14:paraId="5C9CE158" w14:textId="77777777" w:rsidR="006B3FF0" w:rsidRPr="00D713D3" w:rsidRDefault="006B3FF0" w:rsidP="009E5FCE">
      <w:pPr>
        <w:pStyle w:val="BodyText"/>
        <w:jc w:val="both"/>
        <w:rPr>
          <w:rFonts w:ascii="Times New Roman" w:hAnsi="Times New Roman" w:cs="Times New Roman"/>
          <w:b/>
        </w:rPr>
      </w:pPr>
    </w:p>
    <w:p w14:paraId="097DE54F" w14:textId="77777777" w:rsidR="006B3FF0" w:rsidRPr="00D713D3" w:rsidRDefault="00223FE2" w:rsidP="00DA1266">
      <w:pPr>
        <w:pStyle w:val="BodyText"/>
        <w:jc w:val="both"/>
        <w:rPr>
          <w:rFonts w:ascii="Times New Roman" w:hAnsi="Times New Roman" w:cs="Times New Roman"/>
          <w:lang w:val="en-IN"/>
        </w:rPr>
      </w:pPr>
      <w:r w:rsidRPr="00D713D3">
        <w:rPr>
          <w:rFonts w:ascii="Times New Roman" w:hAnsi="Times New Roman" w:cs="Times New Roman"/>
          <w:lang w:val="en-IN"/>
        </w:rPr>
        <w:t>The Equity Shares are being offered on a rights basis to existing Eligible Equity Shareholders in the ratio of 1</w:t>
      </w:r>
      <w:r w:rsidR="00DA1266" w:rsidRPr="00D713D3">
        <w:rPr>
          <w:rFonts w:ascii="Times New Roman" w:hAnsi="Times New Roman" w:cs="Times New Roman"/>
          <w:lang w:val="en-IN"/>
        </w:rPr>
        <w:t>1</w:t>
      </w:r>
      <w:r w:rsidRPr="00D713D3">
        <w:rPr>
          <w:rFonts w:ascii="Times New Roman" w:hAnsi="Times New Roman" w:cs="Times New Roman"/>
          <w:lang w:val="en-IN"/>
        </w:rPr>
        <w:t xml:space="preserve"> (</w:t>
      </w:r>
      <w:r w:rsidR="00DA1266" w:rsidRPr="00D713D3">
        <w:rPr>
          <w:rFonts w:ascii="Times New Roman" w:hAnsi="Times New Roman" w:cs="Times New Roman"/>
          <w:lang w:val="en-IN"/>
        </w:rPr>
        <w:t>Eleven</w:t>
      </w:r>
      <w:r w:rsidRPr="00D713D3">
        <w:rPr>
          <w:rFonts w:ascii="Times New Roman" w:hAnsi="Times New Roman" w:cs="Times New Roman"/>
          <w:lang w:val="en-IN"/>
        </w:rPr>
        <w:t>) Equity Shares for every 1</w:t>
      </w:r>
      <w:r w:rsidR="00DA1266" w:rsidRPr="00D713D3">
        <w:rPr>
          <w:rFonts w:ascii="Times New Roman" w:hAnsi="Times New Roman" w:cs="Times New Roman"/>
          <w:lang w:val="en-IN"/>
        </w:rPr>
        <w:t>0</w:t>
      </w:r>
      <w:r w:rsidRPr="00D713D3">
        <w:rPr>
          <w:rFonts w:ascii="Times New Roman" w:hAnsi="Times New Roman" w:cs="Times New Roman"/>
          <w:lang w:val="en-IN"/>
        </w:rPr>
        <w:t xml:space="preserve"> (</w:t>
      </w:r>
      <w:r w:rsidR="00DA1266" w:rsidRPr="00D713D3">
        <w:rPr>
          <w:rFonts w:ascii="Times New Roman" w:hAnsi="Times New Roman" w:cs="Times New Roman"/>
          <w:lang w:val="en-IN"/>
        </w:rPr>
        <w:t>Ten</w:t>
      </w:r>
      <w:r w:rsidRPr="00D713D3">
        <w:rPr>
          <w:rFonts w:ascii="Times New Roman" w:hAnsi="Times New Roman" w:cs="Times New Roman"/>
          <w:lang w:val="en-IN"/>
        </w:rPr>
        <w:t xml:space="preserve">) Equity Shares held as on the Record Date. </w:t>
      </w:r>
      <w:r w:rsidR="00DA1266" w:rsidRPr="00D713D3">
        <w:rPr>
          <w:rFonts w:ascii="Times New Roman" w:hAnsi="Times New Roman" w:cs="Times New Roman"/>
          <w:lang w:val="en-IN"/>
        </w:rPr>
        <w:t xml:space="preserve">As per SEBI Rights Issue Circulars, the fractional entitlements are to be ignored. Accordingly, if the shareholding of any of the Eligible Shareholders is less than 10 Equity Shares or is not in the multiple of 10 Equity Shares, the fractional entitlements of such Eligible Shareholders shall be ignored by rounding down of their Rights Entitlements. However, the Eligible Equity Shareholders whose fractional entitlements are being </w:t>
      </w:r>
      <w:proofErr w:type="gramStart"/>
      <w:r w:rsidR="00DA1266" w:rsidRPr="00D713D3">
        <w:rPr>
          <w:rFonts w:ascii="Times New Roman" w:hAnsi="Times New Roman" w:cs="Times New Roman"/>
          <w:lang w:val="en-IN"/>
        </w:rPr>
        <w:t>ignored,</w:t>
      </w:r>
      <w:proofErr w:type="gramEnd"/>
      <w:r w:rsidR="00DA1266" w:rsidRPr="00D713D3">
        <w:rPr>
          <w:rFonts w:ascii="Times New Roman" w:hAnsi="Times New Roman" w:cs="Times New Roman"/>
          <w:lang w:val="en-IN"/>
        </w:rPr>
        <w:t xml:space="preserve"> will be given preferential consideration for the Allotment of one additional Rights Security if they apply for additional Right Shares over and above their Rights Entitlements, if any, subject to availability of Right Shares in this Issue post allocation towards Rights Entitlements applied for.</w:t>
      </w:r>
    </w:p>
    <w:p w14:paraId="047C5C19" w14:textId="77777777" w:rsidR="008E38F6" w:rsidRPr="00D713D3" w:rsidRDefault="008E38F6" w:rsidP="00DA1266">
      <w:pPr>
        <w:pStyle w:val="BodyText"/>
        <w:jc w:val="both"/>
        <w:rPr>
          <w:rFonts w:ascii="Times New Roman" w:hAnsi="Times New Roman" w:cs="Times New Roman"/>
          <w:lang w:val="en-IN"/>
        </w:rPr>
      </w:pPr>
    </w:p>
    <w:p w14:paraId="45B77AD8" w14:textId="6E850B86" w:rsidR="008E38F6" w:rsidRPr="00D713D3" w:rsidRDefault="008E38F6" w:rsidP="00DA1266">
      <w:pPr>
        <w:pStyle w:val="BodyText"/>
        <w:jc w:val="both"/>
        <w:rPr>
          <w:rFonts w:ascii="Times New Roman" w:hAnsi="Times New Roman" w:cs="Times New Roman"/>
          <w:bCs/>
        </w:rPr>
      </w:pPr>
      <w:r w:rsidRPr="00D713D3">
        <w:rPr>
          <w:rFonts w:ascii="Times New Roman" w:hAnsi="Times New Roman" w:cs="Times New Roman"/>
          <w:bCs/>
        </w:rPr>
        <w:t>Further, the right entitlement is in the ratio of 11 (Eleven) Right Equity Shares for every 10 (Ten) Equity Shares held hence there is no case of ‘zero’ entitlement in this Rights issue. Even the eligible shareholder holding 1 equity share is entitled to a minimum of 1 equity share.</w:t>
      </w:r>
    </w:p>
    <w:p w14:paraId="3DD2B03C" w14:textId="77777777" w:rsidR="000B653A" w:rsidRPr="00D713D3" w:rsidRDefault="000B653A" w:rsidP="009E5FCE">
      <w:pPr>
        <w:pStyle w:val="BodyText"/>
        <w:jc w:val="both"/>
        <w:rPr>
          <w:rFonts w:ascii="Times New Roman" w:hAnsi="Times New Roman" w:cs="Times New Roman"/>
        </w:rPr>
      </w:pPr>
    </w:p>
    <w:p w14:paraId="56BFD1E6" w14:textId="77777777" w:rsidR="006B3FF0" w:rsidRPr="00D713D3" w:rsidRDefault="00E748EC" w:rsidP="009E5FCE">
      <w:pPr>
        <w:pStyle w:val="Heading1"/>
        <w:numPr>
          <w:ilvl w:val="0"/>
          <w:numId w:val="4"/>
        </w:numPr>
        <w:ind w:left="0" w:right="165"/>
        <w:jc w:val="both"/>
      </w:pPr>
      <w:r w:rsidRPr="00D713D3">
        <w:rPr>
          <w:w w:val="105"/>
        </w:rPr>
        <w:t>What</w:t>
      </w:r>
      <w:r w:rsidR="005E203D" w:rsidRPr="00D713D3">
        <w:rPr>
          <w:w w:val="105"/>
        </w:rPr>
        <w:t xml:space="preserve"> </w:t>
      </w:r>
      <w:proofErr w:type="gramStart"/>
      <w:r w:rsidR="005E203D" w:rsidRPr="00D713D3">
        <w:rPr>
          <w:w w:val="105"/>
        </w:rPr>
        <w:t>happens</w:t>
      </w:r>
      <w:proofErr w:type="gramEnd"/>
      <w:r w:rsidR="005E203D" w:rsidRPr="00D713D3">
        <w:rPr>
          <w:w w:val="105"/>
        </w:rPr>
        <w:t xml:space="preserve"> </w:t>
      </w:r>
      <w:r w:rsidRPr="00D713D3">
        <w:rPr>
          <w:w w:val="105"/>
        </w:rPr>
        <w:t>o Rights Entitlements</w:t>
      </w:r>
      <w:r w:rsidR="005E203D" w:rsidRPr="00D713D3">
        <w:rPr>
          <w:w w:val="105"/>
        </w:rPr>
        <w:t xml:space="preserve"> </w:t>
      </w:r>
      <w:r w:rsidRPr="00D713D3">
        <w:rPr>
          <w:w w:val="105"/>
        </w:rPr>
        <w:t>which are neither subscribed</w:t>
      </w:r>
      <w:r w:rsidR="005E203D" w:rsidRPr="00D713D3">
        <w:rPr>
          <w:w w:val="105"/>
        </w:rPr>
        <w:t xml:space="preserve"> </w:t>
      </w:r>
      <w:r w:rsidRPr="00D713D3">
        <w:rPr>
          <w:w w:val="105"/>
        </w:rPr>
        <w:t>nor</w:t>
      </w:r>
      <w:r w:rsidR="005E203D" w:rsidRPr="00D713D3">
        <w:rPr>
          <w:w w:val="105"/>
        </w:rPr>
        <w:t xml:space="preserve"> </w:t>
      </w:r>
      <w:r w:rsidRPr="00D713D3">
        <w:rPr>
          <w:w w:val="105"/>
        </w:rPr>
        <w:t>renounced on</w:t>
      </w:r>
      <w:r w:rsidR="005E203D" w:rsidRPr="00D713D3">
        <w:rPr>
          <w:w w:val="105"/>
        </w:rPr>
        <w:t xml:space="preserve"> </w:t>
      </w:r>
      <w:r w:rsidRPr="00D713D3">
        <w:rPr>
          <w:w w:val="105"/>
        </w:rPr>
        <w:t>or before the Issue Closing Date?</w:t>
      </w:r>
    </w:p>
    <w:p w14:paraId="17E4582C" w14:textId="77777777" w:rsidR="006B3FF0" w:rsidRPr="00D713D3" w:rsidRDefault="006B3FF0" w:rsidP="009E5FCE">
      <w:pPr>
        <w:pStyle w:val="BodyText"/>
        <w:jc w:val="both"/>
        <w:rPr>
          <w:rFonts w:ascii="Times New Roman" w:hAnsi="Times New Roman" w:cs="Times New Roman"/>
        </w:rPr>
      </w:pPr>
    </w:p>
    <w:p w14:paraId="2E174DE0" w14:textId="77777777" w:rsidR="006B3FF0" w:rsidRPr="00D713D3" w:rsidRDefault="00E748EC" w:rsidP="009E5FCE">
      <w:pPr>
        <w:pStyle w:val="BodyText"/>
        <w:ind w:right="165" w:hanging="63"/>
        <w:jc w:val="both"/>
        <w:rPr>
          <w:rFonts w:ascii="Times New Roman" w:hAnsi="Times New Roman" w:cs="Times New Roman"/>
        </w:rPr>
      </w:pPr>
      <w:r w:rsidRPr="00D713D3">
        <w:rPr>
          <w:rFonts w:ascii="Times New Roman" w:hAnsi="Times New Roman" w:cs="Times New Roman"/>
        </w:rPr>
        <w:t xml:space="preserve">Rights Entitlements which are neither renounced nor subscribed by the Investors on or before the Issue Closing Date (i.e. </w:t>
      </w:r>
      <w:r w:rsidR="00DA1266" w:rsidRPr="00D713D3">
        <w:rPr>
          <w:rFonts w:ascii="Times New Roman" w:hAnsi="Times New Roman" w:cs="Times New Roman"/>
        </w:rPr>
        <w:t>Friday, July 12, 2024</w:t>
      </w:r>
      <w:r w:rsidRPr="00D713D3">
        <w:rPr>
          <w:rFonts w:ascii="Times New Roman" w:hAnsi="Times New Roman" w:cs="Times New Roman"/>
        </w:rPr>
        <w:t>) shall lapse and shall be extinguished after the Issue Closing Date.</w:t>
      </w:r>
    </w:p>
    <w:p w14:paraId="4F136590" w14:textId="77777777" w:rsidR="006B3FF0" w:rsidRPr="00D713D3" w:rsidRDefault="006B3FF0" w:rsidP="009E5FCE">
      <w:pPr>
        <w:pStyle w:val="BodyText"/>
        <w:jc w:val="both"/>
        <w:rPr>
          <w:rFonts w:ascii="Times New Roman" w:hAnsi="Times New Roman" w:cs="Times New Roman"/>
        </w:rPr>
      </w:pPr>
    </w:p>
    <w:p w14:paraId="362C2153" w14:textId="77777777" w:rsidR="006B3FF0" w:rsidRPr="00D713D3" w:rsidRDefault="00E748EC" w:rsidP="009E5FCE">
      <w:pPr>
        <w:pStyle w:val="Heading1"/>
        <w:numPr>
          <w:ilvl w:val="0"/>
          <w:numId w:val="4"/>
        </w:numPr>
        <w:ind w:left="0"/>
        <w:jc w:val="both"/>
      </w:pPr>
      <w:r w:rsidRPr="00D713D3">
        <w:rPr>
          <w:spacing w:val="-2"/>
          <w:w w:val="105"/>
        </w:rPr>
        <w:t>When</w:t>
      </w:r>
      <w:r w:rsidR="005E203D" w:rsidRPr="00D713D3">
        <w:rPr>
          <w:spacing w:val="-2"/>
          <w:w w:val="105"/>
        </w:rPr>
        <w:t xml:space="preserve"> </w:t>
      </w:r>
      <w:r w:rsidRPr="00D713D3">
        <w:rPr>
          <w:spacing w:val="-2"/>
          <w:w w:val="105"/>
        </w:rPr>
        <w:t>will</w:t>
      </w:r>
      <w:r w:rsidR="005E203D" w:rsidRPr="00D713D3">
        <w:rPr>
          <w:spacing w:val="-2"/>
          <w:w w:val="105"/>
        </w:rPr>
        <w:t xml:space="preserve"> </w:t>
      </w:r>
      <w:r w:rsidRPr="00D713D3">
        <w:rPr>
          <w:spacing w:val="-2"/>
          <w:w w:val="105"/>
        </w:rPr>
        <w:t>Credit of</w:t>
      </w:r>
      <w:r w:rsidR="005E203D" w:rsidRPr="00D713D3">
        <w:rPr>
          <w:spacing w:val="-2"/>
          <w:w w:val="105"/>
        </w:rPr>
        <w:t xml:space="preserve"> </w:t>
      </w:r>
      <w:r w:rsidRPr="00D713D3">
        <w:rPr>
          <w:spacing w:val="-2"/>
          <w:w w:val="105"/>
        </w:rPr>
        <w:t>Rights</w:t>
      </w:r>
      <w:r w:rsidR="005E203D" w:rsidRPr="00D713D3">
        <w:rPr>
          <w:spacing w:val="-2"/>
          <w:w w:val="105"/>
        </w:rPr>
        <w:t xml:space="preserve"> </w:t>
      </w:r>
      <w:r w:rsidRPr="00D713D3">
        <w:rPr>
          <w:spacing w:val="-2"/>
          <w:w w:val="105"/>
        </w:rPr>
        <w:t>Entitlements</w:t>
      </w:r>
      <w:r w:rsidR="005E203D" w:rsidRPr="00D713D3">
        <w:rPr>
          <w:spacing w:val="-2"/>
          <w:w w:val="105"/>
        </w:rPr>
        <w:t xml:space="preserve"> </w:t>
      </w:r>
      <w:r w:rsidRPr="00D713D3">
        <w:rPr>
          <w:spacing w:val="-2"/>
          <w:w w:val="105"/>
        </w:rPr>
        <w:t>in</w:t>
      </w:r>
      <w:r w:rsidR="005E203D" w:rsidRPr="00D713D3">
        <w:rPr>
          <w:spacing w:val="-2"/>
          <w:w w:val="105"/>
        </w:rPr>
        <w:t xml:space="preserve"> </w:t>
      </w:r>
      <w:r w:rsidRPr="00D713D3">
        <w:rPr>
          <w:spacing w:val="-2"/>
          <w:w w:val="105"/>
        </w:rPr>
        <w:t>the</w:t>
      </w:r>
      <w:r w:rsidR="005E203D" w:rsidRPr="00D713D3">
        <w:rPr>
          <w:spacing w:val="-2"/>
          <w:w w:val="105"/>
        </w:rPr>
        <w:t xml:space="preserve"> </w:t>
      </w:r>
      <w:r w:rsidRPr="00D713D3">
        <w:rPr>
          <w:spacing w:val="-2"/>
          <w:w w:val="105"/>
        </w:rPr>
        <w:t>demat</w:t>
      </w:r>
      <w:r w:rsidR="005E203D" w:rsidRPr="00D713D3">
        <w:rPr>
          <w:spacing w:val="-2"/>
          <w:w w:val="105"/>
        </w:rPr>
        <w:t xml:space="preserve"> </w:t>
      </w:r>
      <w:r w:rsidRPr="00D713D3">
        <w:rPr>
          <w:spacing w:val="-2"/>
          <w:w w:val="105"/>
        </w:rPr>
        <w:t>accounts</w:t>
      </w:r>
      <w:r w:rsidR="005E203D" w:rsidRPr="00D713D3">
        <w:rPr>
          <w:spacing w:val="-2"/>
          <w:w w:val="105"/>
        </w:rPr>
        <w:t xml:space="preserve"> </w:t>
      </w:r>
      <w:r w:rsidRPr="00D713D3">
        <w:rPr>
          <w:spacing w:val="-2"/>
          <w:w w:val="105"/>
        </w:rPr>
        <w:t>happen?</w:t>
      </w:r>
    </w:p>
    <w:p w14:paraId="56074917" w14:textId="77777777" w:rsidR="006B3FF0" w:rsidRPr="00D713D3" w:rsidRDefault="006B3FF0" w:rsidP="009E5FCE">
      <w:pPr>
        <w:pStyle w:val="BodyText"/>
        <w:jc w:val="both"/>
        <w:rPr>
          <w:rFonts w:ascii="Times New Roman" w:hAnsi="Times New Roman" w:cs="Times New Roman"/>
          <w:b/>
        </w:rPr>
      </w:pPr>
    </w:p>
    <w:p w14:paraId="708BCC52"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 xml:space="preserve">Pursuant to the provisions of the SEBI ICDR Regulations and the </w:t>
      </w:r>
      <w:r w:rsidR="00491CDC" w:rsidRPr="00D713D3">
        <w:rPr>
          <w:rFonts w:ascii="Times New Roman" w:hAnsi="Times New Roman" w:cs="Times New Roman"/>
        </w:rPr>
        <w:t>SEBI Master Circular bearing reference number SEBI/HO/CFD/PoD-2/P/CIR/2023/00094 dated June 21, 2023 (“</w:t>
      </w:r>
      <w:r w:rsidR="00491CDC" w:rsidRPr="00D713D3">
        <w:rPr>
          <w:rFonts w:ascii="Times New Roman" w:hAnsi="Times New Roman" w:cs="Times New Roman"/>
          <w:b/>
          <w:bCs/>
        </w:rPr>
        <w:t>SEBI Master Circular</w:t>
      </w:r>
      <w:r w:rsidR="00491CDC" w:rsidRPr="00D713D3">
        <w:rPr>
          <w:rFonts w:ascii="Times New Roman" w:hAnsi="Times New Roman" w:cs="Times New Roman"/>
        </w:rPr>
        <w:t>”)</w:t>
      </w:r>
      <w:r w:rsidRPr="00D713D3">
        <w:rPr>
          <w:rFonts w:ascii="Times New Roman" w:hAnsi="Times New Roman" w:cs="Times New Roman"/>
        </w:rPr>
        <w:t>, the Rights Entitlements shall be credited in dematerialized form in respective demat accounts of the Eligible Equity Shareholders before the Issue Opening Date.</w:t>
      </w:r>
    </w:p>
    <w:p w14:paraId="3E2A653E" w14:textId="77777777" w:rsidR="006B3FF0" w:rsidRPr="00D713D3" w:rsidRDefault="006B3FF0" w:rsidP="009E5FCE">
      <w:pPr>
        <w:pStyle w:val="BodyText"/>
        <w:jc w:val="both"/>
        <w:rPr>
          <w:rFonts w:ascii="Times New Roman" w:hAnsi="Times New Roman" w:cs="Times New Roman"/>
        </w:rPr>
      </w:pPr>
    </w:p>
    <w:p w14:paraId="7B7AD44F" w14:textId="77777777" w:rsidR="006B3FF0" w:rsidRPr="00D713D3" w:rsidRDefault="00E748EC" w:rsidP="009E5FCE">
      <w:pPr>
        <w:pStyle w:val="BodyText"/>
        <w:ind w:right="163"/>
        <w:jc w:val="both"/>
        <w:rPr>
          <w:rFonts w:ascii="Times New Roman" w:hAnsi="Times New Roman" w:cs="Times New Roman"/>
        </w:rPr>
      </w:pPr>
      <w:r w:rsidRPr="00D713D3">
        <w:rPr>
          <w:rFonts w:ascii="Times New Roman" w:hAnsi="Times New Roman" w:cs="Times New Roman"/>
        </w:rPr>
        <w:t xml:space="preserve">In this connection, the Company has made necessary arrangements with NSDL and CDSL for credit of the Rights Entitlements in dematerialized form in the demat accounts of the Eligible Equity Shareholders. The ISIN of the Rights Entitlements is </w:t>
      </w:r>
      <w:r w:rsidR="00DA1266" w:rsidRPr="00D713D3">
        <w:rPr>
          <w:rFonts w:ascii="Times New Roman" w:hAnsi="Times New Roman" w:cs="Times New Roman"/>
        </w:rPr>
        <w:t>INE145J20016</w:t>
      </w:r>
      <w:r w:rsidRPr="00D713D3">
        <w:rPr>
          <w:rFonts w:ascii="Times New Roman" w:hAnsi="Times New Roman" w:cs="Times New Roman"/>
        </w:rPr>
        <w:t>. The said ISIN shall remain frozen (for debit) until the Issue Opening. The said ISIN shall be suspended for transfer by the Depositories post the Issue Closing Date.</w:t>
      </w:r>
    </w:p>
    <w:p w14:paraId="322FE445" w14:textId="77777777" w:rsidR="006B3FF0" w:rsidRPr="00D713D3" w:rsidRDefault="006B3FF0" w:rsidP="009E5FCE">
      <w:pPr>
        <w:pStyle w:val="BodyText"/>
        <w:jc w:val="both"/>
        <w:rPr>
          <w:rFonts w:ascii="Times New Roman" w:hAnsi="Times New Roman" w:cs="Times New Roman"/>
        </w:rPr>
      </w:pPr>
    </w:p>
    <w:p w14:paraId="7254F16C" w14:textId="77777777" w:rsidR="00491CDC" w:rsidRPr="00D713D3" w:rsidRDefault="00491CDC" w:rsidP="009E5FCE">
      <w:pPr>
        <w:pStyle w:val="BodyText"/>
        <w:ind w:right="162"/>
        <w:jc w:val="both"/>
        <w:rPr>
          <w:rFonts w:ascii="Times New Roman" w:hAnsi="Times New Roman" w:cs="Times New Roman"/>
          <w:lang w:val="en-IN"/>
        </w:rPr>
      </w:pPr>
      <w:r w:rsidRPr="00D713D3">
        <w:rPr>
          <w:rFonts w:ascii="Times New Roman" w:hAnsi="Times New Roman" w:cs="Times New Roman"/>
          <w:lang w:val="en-IN"/>
        </w:rPr>
        <w:t xml:space="preserve">Resident Eligible Equity Shareholders holding Equity Shares in physical form as on the Record Date i.e. </w:t>
      </w:r>
      <w:r w:rsidR="00DA1266" w:rsidRPr="00D713D3">
        <w:rPr>
          <w:rFonts w:ascii="Times New Roman" w:hAnsi="Times New Roman" w:cs="Times New Roman"/>
          <w:b/>
          <w:lang w:val="en-IN"/>
        </w:rPr>
        <w:t>Wednesday, June 05, 2024</w:t>
      </w:r>
      <w:r w:rsidRPr="00D713D3">
        <w:rPr>
          <w:rFonts w:ascii="Times New Roman" w:hAnsi="Times New Roman" w:cs="Times New Roman"/>
          <w:lang w:val="en-IN"/>
        </w:rPr>
        <w:t xml:space="preserve"> are requested to provide relevant details (such as copies of self-attested PAN and details of address proof by way of uploading on Registrar website the records confirming the legal and beneficial ownership of their respective Equity Shares) not later than two Working Days prior to the Issue Closing Date </w:t>
      </w:r>
      <w:r w:rsidRPr="00D713D3">
        <w:rPr>
          <w:rFonts w:ascii="Times New Roman" w:hAnsi="Times New Roman" w:cs="Times New Roman"/>
          <w:bCs/>
        </w:rPr>
        <w:t xml:space="preserve">i.e. </w:t>
      </w:r>
      <w:r w:rsidR="00DA1266" w:rsidRPr="00D713D3">
        <w:rPr>
          <w:rFonts w:ascii="Times New Roman" w:hAnsi="Times New Roman" w:cs="Times New Roman"/>
          <w:b/>
          <w:lang w:val="en-IN"/>
        </w:rPr>
        <w:t>Tuesday, July 09, 2024</w:t>
      </w:r>
      <w:r w:rsidRPr="00D713D3">
        <w:rPr>
          <w:rFonts w:ascii="Times New Roman" w:hAnsi="Times New Roman" w:cs="Times New Roman"/>
          <w:lang w:val="en-IN"/>
        </w:rPr>
        <w:t xml:space="preserve"> in order to be eligible to apply for this Issue. Such Resident Eligible Equity Shareholders are also requested to ensure that their demat account, details of which have been provided to the Company or the Registrar account is active to facilitate the aforementioned transfer. In accordance with the </w:t>
      </w:r>
      <w:r w:rsidRPr="00D713D3">
        <w:rPr>
          <w:rFonts w:ascii="Times New Roman" w:hAnsi="Times New Roman" w:cs="Times New Roman"/>
        </w:rPr>
        <w:t>SEBI Master Circular</w:t>
      </w:r>
      <w:r w:rsidRPr="00D713D3">
        <w:rPr>
          <w:rFonts w:ascii="Times New Roman" w:hAnsi="Times New Roman" w:cs="Times New Roman"/>
          <w:lang w:val="en-IN"/>
        </w:rPr>
        <w:t xml:space="preserve">, the Resident Eligible Equity Shareholders, who hold Equity Shares in physical form as on Record Date and who have not furnished the details of their demat account to the Registrar or our Company at least two Working Days prior to the Issue Closing Date </w:t>
      </w:r>
      <w:r w:rsidRPr="00D713D3">
        <w:rPr>
          <w:rFonts w:ascii="Times New Roman" w:hAnsi="Times New Roman" w:cs="Times New Roman"/>
          <w:bCs/>
        </w:rPr>
        <w:t xml:space="preserve">i.e. </w:t>
      </w:r>
      <w:r w:rsidR="00DA1266" w:rsidRPr="00D713D3">
        <w:rPr>
          <w:rFonts w:ascii="Times New Roman" w:hAnsi="Times New Roman" w:cs="Times New Roman"/>
          <w:b/>
          <w:lang w:val="en-IN"/>
        </w:rPr>
        <w:t>Thursday, July 11, 2024</w:t>
      </w:r>
      <w:r w:rsidRPr="00D713D3">
        <w:rPr>
          <w:rFonts w:ascii="Times New Roman" w:hAnsi="Times New Roman" w:cs="Times New Roman"/>
          <w:lang w:val="en-IN"/>
        </w:rPr>
        <w:t xml:space="preserve">, shall not be eligible to make an Application for Rights Equity Shares against their Rights Entitlements with respect to the equity shares held in physical form. </w:t>
      </w:r>
    </w:p>
    <w:p w14:paraId="3FBEAB94" w14:textId="77777777" w:rsidR="00491CDC" w:rsidRPr="00D713D3" w:rsidRDefault="00491CDC" w:rsidP="009E5FCE">
      <w:pPr>
        <w:pStyle w:val="BodyText"/>
        <w:ind w:right="162"/>
        <w:jc w:val="both"/>
        <w:rPr>
          <w:rFonts w:ascii="Times New Roman" w:hAnsi="Times New Roman" w:cs="Times New Roman"/>
        </w:rPr>
      </w:pPr>
    </w:p>
    <w:p w14:paraId="10C9239C" w14:textId="77777777" w:rsidR="007F0F2B" w:rsidRPr="00D713D3" w:rsidRDefault="00E748EC" w:rsidP="007F0F2B">
      <w:pPr>
        <w:pStyle w:val="BodyText"/>
        <w:ind w:right="162"/>
        <w:jc w:val="both"/>
        <w:rPr>
          <w:rFonts w:ascii="Times New Roman" w:hAnsi="Times New Roman" w:cs="Times New Roman"/>
        </w:rPr>
      </w:pPr>
      <w:r w:rsidRPr="00D713D3">
        <w:rPr>
          <w:rFonts w:ascii="Times New Roman" w:hAnsi="Times New Roman" w:cs="Times New Roman"/>
        </w:rPr>
        <w:t>The Rights Entitlements of the Physical Shareholders who do not furnish the details of their demat account to the Registrar or Company at least two Working Days prior to the Issue Closing Date, shall lapse.</w:t>
      </w:r>
    </w:p>
    <w:p w14:paraId="0F67DF28" w14:textId="77777777" w:rsidR="006B3FF0" w:rsidRPr="00D713D3" w:rsidRDefault="006B3FF0" w:rsidP="009E5FCE">
      <w:pPr>
        <w:pStyle w:val="BodyText"/>
        <w:jc w:val="both"/>
        <w:rPr>
          <w:rFonts w:ascii="Times New Roman" w:hAnsi="Times New Roman" w:cs="Times New Roman"/>
        </w:rPr>
      </w:pPr>
    </w:p>
    <w:p w14:paraId="1EE8BFF3" w14:textId="77777777" w:rsidR="006B3FF0" w:rsidRPr="00D713D3" w:rsidRDefault="00E748EC" w:rsidP="009E5FCE">
      <w:pPr>
        <w:pStyle w:val="Heading1"/>
        <w:numPr>
          <w:ilvl w:val="0"/>
          <w:numId w:val="4"/>
        </w:numPr>
        <w:ind w:left="0"/>
        <w:jc w:val="both"/>
      </w:pPr>
      <w:r w:rsidRPr="00D713D3">
        <w:rPr>
          <w:w w:val="105"/>
        </w:rPr>
        <w:t>What</w:t>
      </w:r>
      <w:r w:rsidR="005E203D" w:rsidRPr="00D713D3">
        <w:rPr>
          <w:w w:val="105"/>
        </w:rPr>
        <w:t xml:space="preserve"> </w:t>
      </w:r>
      <w:r w:rsidRPr="00D713D3">
        <w:rPr>
          <w:w w:val="105"/>
        </w:rPr>
        <w:t>is</w:t>
      </w:r>
      <w:r w:rsidR="005E203D" w:rsidRPr="00D713D3">
        <w:rPr>
          <w:w w:val="105"/>
        </w:rPr>
        <w:t xml:space="preserve"> </w:t>
      </w:r>
      <w:r w:rsidRPr="00D713D3">
        <w:rPr>
          <w:w w:val="105"/>
        </w:rPr>
        <w:t>the</w:t>
      </w:r>
      <w:r w:rsidR="005E203D" w:rsidRPr="00D713D3">
        <w:rPr>
          <w:w w:val="105"/>
        </w:rPr>
        <w:t xml:space="preserve"> </w:t>
      </w:r>
      <w:r w:rsidRPr="00D713D3">
        <w:rPr>
          <w:w w:val="105"/>
        </w:rPr>
        <w:t>process</w:t>
      </w:r>
      <w:r w:rsidR="005E203D" w:rsidRPr="00D713D3">
        <w:rPr>
          <w:w w:val="105"/>
        </w:rPr>
        <w:t xml:space="preserve"> </w:t>
      </w:r>
      <w:r w:rsidRPr="00D713D3">
        <w:rPr>
          <w:w w:val="105"/>
        </w:rPr>
        <w:t>for</w:t>
      </w:r>
      <w:r w:rsidR="005E203D" w:rsidRPr="00D713D3">
        <w:rPr>
          <w:w w:val="105"/>
        </w:rPr>
        <w:t xml:space="preserve"> </w:t>
      </w:r>
      <w:r w:rsidRPr="00D713D3">
        <w:rPr>
          <w:w w:val="105"/>
        </w:rPr>
        <w:t>Renunciation</w:t>
      </w:r>
      <w:r w:rsidR="005E203D" w:rsidRPr="00D713D3">
        <w:rPr>
          <w:w w:val="105"/>
        </w:rPr>
        <w:t xml:space="preserve"> </w:t>
      </w:r>
      <w:r w:rsidRPr="00D713D3">
        <w:rPr>
          <w:w w:val="105"/>
        </w:rPr>
        <w:t>of</w:t>
      </w:r>
      <w:r w:rsidR="005E203D" w:rsidRPr="00D713D3">
        <w:rPr>
          <w:w w:val="105"/>
        </w:rPr>
        <w:t xml:space="preserve"> </w:t>
      </w:r>
      <w:r w:rsidRPr="00D713D3">
        <w:rPr>
          <w:w w:val="105"/>
        </w:rPr>
        <w:t>Rights</w:t>
      </w:r>
      <w:r w:rsidR="005E203D" w:rsidRPr="00D713D3">
        <w:rPr>
          <w:w w:val="105"/>
        </w:rPr>
        <w:t xml:space="preserve"> </w:t>
      </w:r>
      <w:r w:rsidRPr="00D713D3">
        <w:rPr>
          <w:spacing w:val="-2"/>
          <w:w w:val="105"/>
        </w:rPr>
        <w:t>Entitlements?</w:t>
      </w:r>
    </w:p>
    <w:p w14:paraId="62188C84" w14:textId="77777777" w:rsidR="006B3FF0" w:rsidRPr="00D713D3" w:rsidRDefault="006B3FF0" w:rsidP="009E5FCE">
      <w:pPr>
        <w:pStyle w:val="BodyText"/>
        <w:jc w:val="both"/>
        <w:rPr>
          <w:rFonts w:ascii="Times New Roman" w:hAnsi="Times New Roman" w:cs="Times New Roman"/>
          <w:b/>
        </w:rPr>
      </w:pPr>
    </w:p>
    <w:p w14:paraId="62D3897B" w14:textId="77777777" w:rsidR="006B3FF0" w:rsidRPr="00D713D3" w:rsidRDefault="00E748EC" w:rsidP="009E5FCE">
      <w:pPr>
        <w:pStyle w:val="BodyText"/>
        <w:ind w:right="166"/>
        <w:jc w:val="both"/>
        <w:rPr>
          <w:rFonts w:ascii="Times New Roman" w:hAnsi="Times New Roman" w:cs="Times New Roman"/>
        </w:rPr>
      </w:pPr>
      <w:r w:rsidRPr="00D713D3">
        <w:rPr>
          <w:rFonts w:ascii="Times New Roman" w:hAnsi="Times New Roman" w:cs="Times New Roman"/>
        </w:rPr>
        <w:t xml:space="preserve">The Issue includes a right exercisable by Eligible Equity Shareholders to renounce the Rights Entitlements </w:t>
      </w:r>
      <w:r w:rsidRPr="00D713D3">
        <w:rPr>
          <w:rFonts w:ascii="Times New Roman" w:hAnsi="Times New Roman" w:cs="Times New Roman"/>
        </w:rPr>
        <w:lastRenderedPageBreak/>
        <w:t>credited to their respective demat account either in full or in part.</w:t>
      </w:r>
    </w:p>
    <w:p w14:paraId="684E123E" w14:textId="77777777" w:rsidR="006B3FF0" w:rsidRPr="00D713D3" w:rsidRDefault="006B3FF0" w:rsidP="009E5FCE">
      <w:pPr>
        <w:pStyle w:val="BodyText"/>
        <w:jc w:val="both"/>
        <w:rPr>
          <w:rFonts w:ascii="Times New Roman" w:hAnsi="Times New Roman" w:cs="Times New Roman"/>
        </w:rPr>
      </w:pPr>
    </w:p>
    <w:p w14:paraId="161EB735" w14:textId="77777777" w:rsidR="006B3FF0" w:rsidRPr="00D713D3" w:rsidRDefault="00E748EC" w:rsidP="009E5FCE">
      <w:pPr>
        <w:pStyle w:val="BodyText"/>
        <w:ind w:right="158"/>
        <w:jc w:val="both"/>
        <w:rPr>
          <w:rFonts w:ascii="Times New Roman" w:hAnsi="Times New Roman" w:cs="Times New Roman"/>
        </w:rPr>
      </w:pPr>
      <w:r w:rsidRPr="00D713D3">
        <w:rPr>
          <w:rFonts w:ascii="Times New Roman" w:hAnsi="Times New Roman" w:cs="Times New Roman"/>
        </w:rPr>
        <w:t xml:space="preserve">The renunciation from non-resident Eligible Equity Shareholder(s) to resident Indian(s) and vice versa shall be subject to provisions of FEMA Rules and other circular, directions, or guidelines issued by RBI or the Ministry of Finance from time to time. However, the facility of renunciation shall not be available to or operate in </w:t>
      </w:r>
      <w:proofErr w:type="spellStart"/>
      <w:r w:rsidRPr="00D713D3">
        <w:rPr>
          <w:rFonts w:ascii="Times New Roman" w:hAnsi="Times New Roman" w:cs="Times New Roman"/>
        </w:rPr>
        <w:t>favour</w:t>
      </w:r>
      <w:proofErr w:type="spellEnd"/>
      <w:r w:rsidRPr="00D713D3">
        <w:rPr>
          <w:rFonts w:ascii="Times New Roman" w:hAnsi="Times New Roman" w:cs="Times New Roman"/>
        </w:rPr>
        <w:t xml:space="preserve"> of an Eligible Equity Shareholders being an </w:t>
      </w:r>
      <w:proofErr w:type="spellStart"/>
      <w:r w:rsidRPr="00D713D3">
        <w:rPr>
          <w:rFonts w:ascii="Times New Roman" w:hAnsi="Times New Roman" w:cs="Times New Roman"/>
        </w:rPr>
        <w:t>erstwhileOCB</w:t>
      </w:r>
      <w:proofErr w:type="spellEnd"/>
      <w:r w:rsidRPr="00D713D3">
        <w:rPr>
          <w:rFonts w:ascii="Times New Roman" w:hAnsi="Times New Roman" w:cs="Times New Roman"/>
        </w:rPr>
        <w:t xml:space="preserve"> unless the same is in compliance with the FEMA Rules and other circular, directions, or guidelines issued by RBI or the Ministry of Finance from time to time.</w:t>
      </w:r>
    </w:p>
    <w:p w14:paraId="33672833" w14:textId="77777777" w:rsidR="006B3FF0" w:rsidRPr="00D713D3" w:rsidRDefault="006B3FF0" w:rsidP="009E5FCE">
      <w:pPr>
        <w:pStyle w:val="BodyText"/>
        <w:jc w:val="both"/>
        <w:rPr>
          <w:rFonts w:ascii="Times New Roman" w:hAnsi="Times New Roman" w:cs="Times New Roman"/>
        </w:rPr>
      </w:pPr>
    </w:p>
    <w:p w14:paraId="177DEBFF" w14:textId="77777777" w:rsidR="006B3FF0" w:rsidRPr="00D713D3" w:rsidRDefault="00E748EC" w:rsidP="009E5FCE">
      <w:pPr>
        <w:pStyle w:val="BodyText"/>
        <w:ind w:right="159"/>
        <w:jc w:val="both"/>
        <w:rPr>
          <w:rFonts w:ascii="Times New Roman" w:hAnsi="Times New Roman" w:cs="Times New Roman"/>
        </w:rPr>
      </w:pPr>
      <w:r w:rsidRPr="00D713D3">
        <w:rPr>
          <w:rFonts w:ascii="Times New Roman" w:hAnsi="Times New Roman" w:cs="Times New Roman"/>
        </w:rPr>
        <w:t>The renunciation of Rights Entitlements credited in your demat account can be made either by sale of such Rights Entitlements, using the secondary market platform of the Stock Exchanges (“</w:t>
      </w:r>
      <w:r w:rsidRPr="00D713D3">
        <w:rPr>
          <w:rFonts w:ascii="Times New Roman" w:hAnsi="Times New Roman" w:cs="Times New Roman"/>
          <w:b/>
          <w:bCs/>
        </w:rPr>
        <w:t>On Market Renunciation</w:t>
      </w:r>
      <w:r w:rsidRPr="00D713D3">
        <w:rPr>
          <w:rFonts w:ascii="Times New Roman" w:hAnsi="Times New Roman" w:cs="Times New Roman"/>
        </w:rPr>
        <w:t>”) or through an off-market transfer (“</w:t>
      </w:r>
      <w:r w:rsidRPr="00D713D3">
        <w:rPr>
          <w:rFonts w:ascii="Times New Roman" w:hAnsi="Times New Roman" w:cs="Times New Roman"/>
          <w:b/>
          <w:bCs/>
        </w:rPr>
        <w:t>Off Market Renunciation</w:t>
      </w:r>
      <w:r w:rsidRPr="00D713D3">
        <w:rPr>
          <w:rFonts w:ascii="Times New Roman" w:hAnsi="Times New Roman" w:cs="Times New Roman"/>
        </w:rPr>
        <w:t>”).</w:t>
      </w:r>
    </w:p>
    <w:p w14:paraId="54D34358" w14:textId="77777777" w:rsidR="006B3FF0" w:rsidRPr="00D713D3" w:rsidRDefault="006B3FF0" w:rsidP="009E5FCE">
      <w:pPr>
        <w:pStyle w:val="BodyText"/>
        <w:jc w:val="both"/>
        <w:rPr>
          <w:rFonts w:ascii="Times New Roman" w:hAnsi="Times New Roman" w:cs="Times New Roman"/>
        </w:rPr>
      </w:pPr>
    </w:p>
    <w:p w14:paraId="47CB592A" w14:textId="53D59200" w:rsidR="006B3FF0" w:rsidRPr="00D713D3" w:rsidRDefault="00E748EC" w:rsidP="009E5FCE">
      <w:pPr>
        <w:ind w:right="158"/>
        <w:jc w:val="both"/>
        <w:rPr>
          <w:rFonts w:ascii="Times New Roman" w:hAnsi="Times New Roman" w:cs="Times New Roman"/>
          <w:sz w:val="20"/>
          <w:szCs w:val="20"/>
        </w:rPr>
      </w:pPr>
      <w:r w:rsidRPr="00D713D3">
        <w:rPr>
          <w:rFonts w:ascii="Times New Roman" w:hAnsi="Times New Roman" w:cs="Times New Roman"/>
          <w:sz w:val="20"/>
          <w:szCs w:val="20"/>
        </w:rPr>
        <w:t>For more details, see “</w:t>
      </w:r>
      <w:r w:rsidRPr="00D713D3">
        <w:rPr>
          <w:rFonts w:ascii="Times New Roman" w:hAnsi="Times New Roman" w:cs="Times New Roman"/>
          <w:i/>
          <w:iCs/>
          <w:sz w:val="20"/>
          <w:szCs w:val="20"/>
        </w:rPr>
        <w:t xml:space="preserve">Terms of the Issue - </w:t>
      </w:r>
      <w:r w:rsidR="00DC484F" w:rsidRPr="00D713D3">
        <w:rPr>
          <w:rFonts w:ascii="Times New Roman" w:hAnsi="Times New Roman" w:cs="Times New Roman"/>
          <w:i/>
          <w:iCs/>
          <w:sz w:val="20"/>
          <w:szCs w:val="20"/>
        </w:rPr>
        <w:t>Procedure for Renunciation of Rights Entitlements</w:t>
      </w:r>
      <w:r w:rsidRPr="00D713D3">
        <w:rPr>
          <w:rFonts w:ascii="Times New Roman" w:hAnsi="Times New Roman" w:cs="Times New Roman"/>
          <w:sz w:val="20"/>
          <w:szCs w:val="20"/>
        </w:rPr>
        <w:t xml:space="preserve">” on page </w:t>
      </w:r>
      <w:r w:rsidR="00C606EE" w:rsidRPr="00D713D3">
        <w:rPr>
          <w:rFonts w:ascii="Times New Roman" w:hAnsi="Times New Roman" w:cs="Times New Roman"/>
          <w:sz w:val="20"/>
          <w:szCs w:val="20"/>
        </w:rPr>
        <w:t>1</w:t>
      </w:r>
      <w:r w:rsidR="00583592" w:rsidRPr="00D713D3">
        <w:rPr>
          <w:rFonts w:ascii="Times New Roman" w:hAnsi="Times New Roman" w:cs="Times New Roman"/>
          <w:sz w:val="20"/>
          <w:szCs w:val="20"/>
        </w:rPr>
        <w:t>91</w:t>
      </w:r>
      <w:r w:rsidR="00C606EE" w:rsidRPr="00D713D3">
        <w:rPr>
          <w:rFonts w:ascii="Times New Roman" w:hAnsi="Times New Roman" w:cs="Times New Roman"/>
          <w:sz w:val="20"/>
          <w:szCs w:val="20"/>
        </w:rPr>
        <w:t xml:space="preserve"> </w:t>
      </w:r>
      <w:r w:rsidRPr="00D713D3">
        <w:rPr>
          <w:rFonts w:ascii="Times New Roman" w:hAnsi="Times New Roman" w:cs="Times New Roman"/>
          <w:sz w:val="20"/>
          <w:szCs w:val="20"/>
        </w:rPr>
        <w:t>of the Letter of Offer.</w:t>
      </w:r>
    </w:p>
    <w:p w14:paraId="5F288410" w14:textId="77777777" w:rsidR="00AF6044" w:rsidRPr="00D713D3" w:rsidRDefault="00AF6044" w:rsidP="009E5FCE">
      <w:pPr>
        <w:ind w:right="158"/>
        <w:jc w:val="both"/>
        <w:rPr>
          <w:rFonts w:ascii="Times New Roman" w:hAnsi="Times New Roman" w:cs="Times New Roman"/>
          <w:sz w:val="20"/>
          <w:szCs w:val="20"/>
        </w:rPr>
      </w:pPr>
    </w:p>
    <w:p w14:paraId="305F318E" w14:textId="77777777" w:rsidR="00AF6044" w:rsidRPr="00D713D3" w:rsidRDefault="00AF6044" w:rsidP="009E5FCE">
      <w:pPr>
        <w:numPr>
          <w:ilvl w:val="2"/>
          <w:numId w:val="7"/>
        </w:numPr>
        <w:ind w:left="0" w:right="158"/>
        <w:jc w:val="both"/>
        <w:rPr>
          <w:rFonts w:ascii="Times New Roman" w:hAnsi="Times New Roman" w:cs="Times New Roman"/>
          <w:b/>
          <w:i/>
          <w:sz w:val="20"/>
          <w:szCs w:val="20"/>
          <w:lang w:val="en-IN"/>
        </w:rPr>
      </w:pPr>
      <w:r w:rsidRPr="00D713D3">
        <w:rPr>
          <w:rFonts w:ascii="Times New Roman" w:hAnsi="Times New Roman" w:cs="Times New Roman"/>
          <w:b/>
          <w:i/>
          <w:sz w:val="20"/>
          <w:szCs w:val="20"/>
          <w:lang w:val="en-IN"/>
        </w:rPr>
        <w:t>On Market Renunciation</w:t>
      </w:r>
    </w:p>
    <w:p w14:paraId="4EFCE2F6" w14:textId="77777777" w:rsidR="00AF6044" w:rsidRPr="00D713D3" w:rsidRDefault="00AF6044" w:rsidP="009E5FCE">
      <w:pPr>
        <w:ind w:right="158"/>
        <w:jc w:val="both"/>
        <w:rPr>
          <w:rFonts w:ascii="Times New Roman" w:hAnsi="Times New Roman" w:cs="Times New Roman"/>
          <w:sz w:val="20"/>
          <w:szCs w:val="20"/>
          <w:lang w:val="en-IN"/>
        </w:rPr>
      </w:pPr>
    </w:p>
    <w:p w14:paraId="569BD10E" w14:textId="44902064" w:rsidR="00E832FF" w:rsidRPr="00D713D3" w:rsidRDefault="00E832FF" w:rsidP="00E832FF">
      <w:pPr>
        <w:ind w:right="158"/>
        <w:jc w:val="both"/>
        <w:rPr>
          <w:rFonts w:ascii="Times New Roman" w:hAnsi="Times New Roman" w:cs="Times New Roman"/>
          <w:sz w:val="20"/>
          <w:szCs w:val="20"/>
          <w:lang w:val="en-IN"/>
        </w:rPr>
      </w:pPr>
      <w:r w:rsidRPr="00D713D3">
        <w:rPr>
          <w:rFonts w:ascii="Times New Roman" w:hAnsi="Times New Roman" w:cs="Times New Roman"/>
          <w:sz w:val="20"/>
          <w:szCs w:val="20"/>
          <w:lang w:val="en-IN"/>
        </w:rPr>
        <w:t xml:space="preserve">The Eligible Equity Shareholders may renounce the Rights Entitlements, credited to their respective demat accounts by trading/selling them on the secondary market platform of the Stock Exchanges through a registered stock-broker in the same manner as the existing Equity Shares of our Company. In this regard, in terms of provisions of the SEBI ICDR Regulations and the SEBI Master Circular, the Rights Entitlements credited to the respective demat accounts of the Eligible Equity Shareholders shall be admitted for trading on the Stock Exchanges under ISIN: </w:t>
      </w:r>
      <w:r w:rsidR="00DA1266" w:rsidRPr="00D713D3">
        <w:rPr>
          <w:rFonts w:ascii="Times New Roman" w:hAnsi="Times New Roman" w:cs="Times New Roman"/>
          <w:sz w:val="20"/>
          <w:szCs w:val="20"/>
          <w:lang w:val="en-IN"/>
        </w:rPr>
        <w:t>INE145J20016</w:t>
      </w:r>
      <w:r w:rsidRPr="00D713D3">
        <w:rPr>
          <w:rFonts w:ascii="Times New Roman" w:hAnsi="Times New Roman" w:cs="Times New Roman"/>
          <w:sz w:val="20"/>
          <w:szCs w:val="20"/>
          <w:lang w:val="en-IN"/>
        </w:rPr>
        <w:t xml:space="preserve"> subject to requisite approvals. Prior to the Issue Opening Date, our Company will obtain the approval from the Stock Exchanges for trading of Rights Entitlements. No assurance can be given regarding the active or sustained On Market Renunciation or the price at which the Rights Entitlements will trade. The details for trading in Rights Entitlements will be as specified by the Stock Exchanges from time to time. </w:t>
      </w:r>
    </w:p>
    <w:p w14:paraId="32AFF02F" w14:textId="77777777" w:rsidR="00E832FF" w:rsidRPr="00D713D3" w:rsidRDefault="00E832FF" w:rsidP="00E832FF">
      <w:pPr>
        <w:ind w:right="158"/>
        <w:jc w:val="both"/>
        <w:rPr>
          <w:rFonts w:ascii="Times New Roman" w:hAnsi="Times New Roman" w:cs="Times New Roman"/>
          <w:sz w:val="20"/>
          <w:szCs w:val="20"/>
          <w:lang w:val="en-IN"/>
        </w:rPr>
      </w:pPr>
    </w:p>
    <w:p w14:paraId="229E1CB5" w14:textId="77777777" w:rsidR="00E832FF" w:rsidRPr="00D713D3" w:rsidRDefault="00E832FF" w:rsidP="00E832FF">
      <w:pPr>
        <w:ind w:right="158"/>
        <w:jc w:val="both"/>
        <w:rPr>
          <w:rFonts w:ascii="Times New Roman" w:hAnsi="Times New Roman" w:cs="Times New Roman"/>
          <w:sz w:val="20"/>
          <w:szCs w:val="20"/>
          <w:lang w:val="en-IN"/>
        </w:rPr>
      </w:pPr>
      <w:r w:rsidRPr="00D713D3">
        <w:rPr>
          <w:rFonts w:ascii="Times New Roman" w:hAnsi="Times New Roman" w:cs="Times New Roman"/>
          <w:sz w:val="20"/>
          <w:szCs w:val="20"/>
          <w:lang w:val="en-IN"/>
        </w:rPr>
        <w:t xml:space="preserve">Trading of the Equity Shares of SME Listed scrip will be in lots. The standardized lot </w:t>
      </w:r>
      <w:proofErr w:type="gramStart"/>
      <w:r w:rsidRPr="00D713D3">
        <w:rPr>
          <w:rFonts w:ascii="Times New Roman" w:hAnsi="Times New Roman" w:cs="Times New Roman"/>
          <w:sz w:val="20"/>
          <w:szCs w:val="20"/>
          <w:lang w:val="en-IN"/>
        </w:rPr>
        <w:t>size of securities of SME companies for the secondary market trading on SME Exchange vide</w:t>
      </w:r>
      <w:proofErr w:type="gramEnd"/>
      <w:r w:rsidRPr="00D713D3">
        <w:rPr>
          <w:rFonts w:ascii="Times New Roman" w:hAnsi="Times New Roman" w:cs="Times New Roman"/>
          <w:sz w:val="20"/>
          <w:szCs w:val="20"/>
          <w:lang w:val="en-IN"/>
        </w:rPr>
        <w:t xml:space="preserve"> SEBI circular no. CIR/MRD/DSA/06/2012 dated February 21, 2012. Further, the lot size is decided by exchange from time to time by giving prior notice to investors at large. The Right Shares are traded in dematerialized form only. The market lot for trading of Rights Entitlements is </w:t>
      </w:r>
      <w:r w:rsidR="00223FE2" w:rsidRPr="00D713D3">
        <w:rPr>
          <w:rFonts w:ascii="Times New Roman" w:hAnsi="Times New Roman" w:cs="Times New Roman"/>
          <w:sz w:val="20"/>
          <w:szCs w:val="20"/>
          <w:lang w:val="en-IN"/>
        </w:rPr>
        <w:t xml:space="preserve">One </w:t>
      </w:r>
      <w:r w:rsidRPr="00D713D3">
        <w:rPr>
          <w:rFonts w:ascii="Times New Roman" w:hAnsi="Times New Roman" w:cs="Times New Roman"/>
          <w:sz w:val="20"/>
          <w:szCs w:val="20"/>
          <w:lang w:val="en-IN"/>
        </w:rPr>
        <w:t>(</w:t>
      </w:r>
      <w:r w:rsidR="00223FE2" w:rsidRPr="00D713D3">
        <w:rPr>
          <w:rFonts w:ascii="Times New Roman" w:hAnsi="Times New Roman" w:cs="Times New Roman"/>
          <w:sz w:val="20"/>
          <w:szCs w:val="20"/>
          <w:lang w:val="en-IN"/>
        </w:rPr>
        <w:t>01</w:t>
      </w:r>
      <w:r w:rsidRPr="00D713D3">
        <w:rPr>
          <w:rFonts w:ascii="Times New Roman" w:hAnsi="Times New Roman" w:cs="Times New Roman"/>
          <w:sz w:val="20"/>
          <w:szCs w:val="20"/>
          <w:lang w:val="en-IN"/>
        </w:rPr>
        <w:t>) Rights Entitlements.</w:t>
      </w:r>
    </w:p>
    <w:p w14:paraId="26C0193B" w14:textId="77777777" w:rsidR="00E832FF" w:rsidRPr="00D713D3" w:rsidRDefault="00E832FF" w:rsidP="00E832FF">
      <w:pPr>
        <w:ind w:right="158"/>
        <w:jc w:val="both"/>
        <w:rPr>
          <w:rFonts w:ascii="Times New Roman" w:hAnsi="Times New Roman" w:cs="Times New Roman"/>
          <w:sz w:val="20"/>
          <w:szCs w:val="20"/>
          <w:lang w:val="en-IN"/>
        </w:rPr>
      </w:pPr>
    </w:p>
    <w:p w14:paraId="3294BF3B" w14:textId="77777777" w:rsidR="00E832FF" w:rsidRPr="00D713D3" w:rsidRDefault="00E832FF" w:rsidP="00E832FF">
      <w:pPr>
        <w:ind w:right="158"/>
        <w:jc w:val="both"/>
        <w:rPr>
          <w:rFonts w:ascii="Times New Roman" w:hAnsi="Times New Roman" w:cs="Times New Roman"/>
          <w:sz w:val="20"/>
          <w:szCs w:val="20"/>
          <w:lang w:val="en-IN"/>
        </w:rPr>
      </w:pPr>
      <w:r w:rsidRPr="00D713D3">
        <w:rPr>
          <w:rFonts w:ascii="Times New Roman" w:hAnsi="Times New Roman" w:cs="Times New Roman"/>
          <w:sz w:val="20"/>
          <w:szCs w:val="20"/>
          <w:lang w:val="en-IN"/>
        </w:rPr>
        <w:t xml:space="preserve">The On Market Renunciation shall take place only during the Renunciation Period for On Market Renunciation, i.e., from </w:t>
      </w:r>
      <w:r w:rsidR="00DA1266" w:rsidRPr="00D713D3">
        <w:rPr>
          <w:rFonts w:ascii="Times New Roman" w:hAnsi="Times New Roman" w:cs="Times New Roman"/>
          <w:sz w:val="20"/>
          <w:szCs w:val="20"/>
          <w:lang w:val="en-IN"/>
        </w:rPr>
        <w:t>Friday, June 14, 2024</w:t>
      </w:r>
      <w:r w:rsidRPr="00D713D3">
        <w:rPr>
          <w:rFonts w:ascii="Times New Roman" w:hAnsi="Times New Roman" w:cs="Times New Roman"/>
          <w:sz w:val="20"/>
          <w:szCs w:val="20"/>
          <w:lang w:val="en-IN"/>
        </w:rPr>
        <w:t xml:space="preserve"> to </w:t>
      </w:r>
      <w:r w:rsidR="00DA1266" w:rsidRPr="00D713D3">
        <w:rPr>
          <w:rFonts w:ascii="Times New Roman" w:hAnsi="Times New Roman" w:cs="Times New Roman"/>
          <w:sz w:val="20"/>
          <w:szCs w:val="20"/>
          <w:lang w:val="en-IN"/>
        </w:rPr>
        <w:t>Monday, July 08, 2024</w:t>
      </w:r>
      <w:r w:rsidRPr="00D713D3">
        <w:rPr>
          <w:rFonts w:ascii="Times New Roman" w:hAnsi="Times New Roman" w:cs="Times New Roman"/>
          <w:sz w:val="20"/>
          <w:szCs w:val="20"/>
          <w:lang w:val="en-IN"/>
        </w:rPr>
        <w:t xml:space="preserve"> (both days inclusive). The Investors holding the Rights Entitlements who desire to sell their Rights Entitlements will have to do so through their registered stock-brokers by quoting the ISIN: </w:t>
      </w:r>
      <w:r w:rsidR="00DA1266" w:rsidRPr="00D713D3">
        <w:rPr>
          <w:rFonts w:ascii="Times New Roman" w:hAnsi="Times New Roman" w:cs="Times New Roman"/>
          <w:sz w:val="20"/>
          <w:szCs w:val="20"/>
          <w:lang w:val="en-IN"/>
        </w:rPr>
        <w:t>INE145J20016</w:t>
      </w:r>
      <w:r w:rsidRPr="00D713D3">
        <w:rPr>
          <w:rFonts w:ascii="Times New Roman" w:hAnsi="Times New Roman" w:cs="Times New Roman"/>
          <w:sz w:val="20"/>
          <w:szCs w:val="20"/>
          <w:lang w:val="en-IN"/>
        </w:rPr>
        <w:t xml:space="preserve"> and indicating the details of the Rights Entitlements they intend to trade. The Investors can place order for sale of Rights Entitlements only to the extent of Rights Entitlements available in their demat account. </w:t>
      </w:r>
    </w:p>
    <w:p w14:paraId="0F790943" w14:textId="77777777" w:rsidR="00E832FF" w:rsidRPr="00D713D3" w:rsidRDefault="00E832FF" w:rsidP="00E832FF">
      <w:pPr>
        <w:ind w:right="158"/>
        <w:jc w:val="both"/>
        <w:rPr>
          <w:rFonts w:ascii="Times New Roman" w:hAnsi="Times New Roman" w:cs="Times New Roman"/>
          <w:sz w:val="20"/>
          <w:szCs w:val="20"/>
          <w:lang w:val="en-IN"/>
        </w:rPr>
      </w:pPr>
    </w:p>
    <w:p w14:paraId="3165061D" w14:textId="77777777" w:rsidR="00240FFD" w:rsidRPr="00D713D3" w:rsidRDefault="00E832FF" w:rsidP="00E832FF">
      <w:pPr>
        <w:ind w:right="158"/>
        <w:jc w:val="both"/>
        <w:rPr>
          <w:rFonts w:ascii="Times New Roman" w:hAnsi="Times New Roman" w:cs="Times New Roman"/>
          <w:sz w:val="20"/>
          <w:szCs w:val="20"/>
          <w:lang w:val="en-IN"/>
        </w:rPr>
      </w:pPr>
      <w:r w:rsidRPr="00D713D3">
        <w:rPr>
          <w:rFonts w:ascii="Times New Roman" w:hAnsi="Times New Roman" w:cs="Times New Roman"/>
          <w:sz w:val="20"/>
          <w:szCs w:val="20"/>
          <w:lang w:val="en-IN"/>
        </w:rPr>
        <w:t xml:space="preserve">The On Market Renunciation shall take place electronically on secondary market platform of the Stock Exchanges under automatic order matching mechanism and on T+1 rolling settlement </w:t>
      </w:r>
      <w:proofErr w:type="gramStart"/>
      <w:r w:rsidRPr="00D713D3">
        <w:rPr>
          <w:rFonts w:ascii="Times New Roman" w:hAnsi="Times New Roman" w:cs="Times New Roman"/>
          <w:sz w:val="20"/>
          <w:szCs w:val="20"/>
          <w:lang w:val="en-IN"/>
        </w:rPr>
        <w:t>basis’</w:t>
      </w:r>
      <w:proofErr w:type="gramEnd"/>
      <w:r w:rsidRPr="00D713D3">
        <w:rPr>
          <w:rFonts w:ascii="Times New Roman" w:hAnsi="Times New Roman" w:cs="Times New Roman"/>
          <w:sz w:val="20"/>
          <w:szCs w:val="20"/>
          <w:lang w:val="en-IN"/>
        </w:rPr>
        <w:t>, where ‘T’ refers to the date of trading. The transactions will be settled on trade-for-trade basis. Upon execution of the order, the stock-broker will issue a contract note in accordance with the requirements of the Stock Exchanges and the SEBI</w:t>
      </w:r>
      <w:r w:rsidR="00240FFD" w:rsidRPr="00D713D3">
        <w:rPr>
          <w:rFonts w:ascii="Times New Roman" w:hAnsi="Times New Roman" w:cs="Times New Roman"/>
          <w:sz w:val="20"/>
          <w:szCs w:val="20"/>
          <w:lang w:val="en-IN"/>
        </w:rPr>
        <w:t>.</w:t>
      </w:r>
    </w:p>
    <w:p w14:paraId="0BA857E9" w14:textId="77777777" w:rsidR="00AF6044" w:rsidRPr="00D713D3" w:rsidRDefault="00AF6044" w:rsidP="009E5FCE">
      <w:pPr>
        <w:ind w:right="158"/>
        <w:jc w:val="both"/>
        <w:rPr>
          <w:rFonts w:ascii="Times New Roman" w:hAnsi="Times New Roman" w:cs="Times New Roman"/>
          <w:sz w:val="20"/>
          <w:szCs w:val="20"/>
          <w:lang w:val="en-IN"/>
        </w:rPr>
      </w:pPr>
    </w:p>
    <w:p w14:paraId="54414329" w14:textId="77777777" w:rsidR="00AF6044" w:rsidRPr="00D713D3" w:rsidRDefault="00AF6044" w:rsidP="009E5FCE">
      <w:pPr>
        <w:numPr>
          <w:ilvl w:val="2"/>
          <w:numId w:val="7"/>
        </w:numPr>
        <w:ind w:left="0" w:right="158"/>
        <w:jc w:val="both"/>
        <w:rPr>
          <w:rFonts w:ascii="Times New Roman" w:hAnsi="Times New Roman" w:cs="Times New Roman"/>
          <w:b/>
          <w:i/>
          <w:sz w:val="20"/>
          <w:szCs w:val="20"/>
          <w:lang w:val="en-IN"/>
        </w:rPr>
      </w:pPr>
      <w:r w:rsidRPr="00D713D3">
        <w:rPr>
          <w:rFonts w:ascii="Times New Roman" w:hAnsi="Times New Roman" w:cs="Times New Roman"/>
          <w:b/>
          <w:i/>
          <w:sz w:val="20"/>
          <w:szCs w:val="20"/>
          <w:lang w:val="en-IN"/>
        </w:rPr>
        <w:t>Off Market Renunciation</w:t>
      </w:r>
    </w:p>
    <w:p w14:paraId="66BA5A9A" w14:textId="77777777" w:rsidR="00AF6044" w:rsidRPr="00D713D3" w:rsidRDefault="00AF6044" w:rsidP="009E5FCE">
      <w:pPr>
        <w:ind w:right="158"/>
        <w:jc w:val="both"/>
        <w:rPr>
          <w:rFonts w:ascii="Times New Roman" w:hAnsi="Times New Roman" w:cs="Times New Roman"/>
          <w:sz w:val="20"/>
          <w:szCs w:val="20"/>
          <w:lang w:val="en-IN"/>
        </w:rPr>
      </w:pPr>
    </w:p>
    <w:p w14:paraId="1632B691" w14:textId="77777777" w:rsidR="00E832FF" w:rsidRPr="00D713D3" w:rsidRDefault="00E832FF" w:rsidP="00E832FF">
      <w:pPr>
        <w:pStyle w:val="BodyText"/>
        <w:jc w:val="both"/>
        <w:rPr>
          <w:rFonts w:ascii="Times New Roman" w:hAnsi="Times New Roman" w:cs="Times New Roman"/>
          <w:lang w:val="en-IN"/>
        </w:rPr>
      </w:pPr>
      <w:r w:rsidRPr="00D713D3">
        <w:rPr>
          <w:rFonts w:ascii="Times New Roman" w:hAnsi="Times New Roman" w:cs="Times New Roman"/>
          <w:lang w:val="en-IN"/>
        </w:rPr>
        <w:t xml:space="preserve">The Eligible Equity Shareholders may renounce the Rights Entitlements, credited to their respective demat accounts by way of an off market transfer through a depository participant. The Rights Entitlements can be transferred in dematerialised form only. Eligible Equity Shareholders are requested to ensure that renunciation through off market transfer is completed in such a manner that the Rights Entitlements are credited to the demat account of the </w:t>
      </w:r>
      <w:proofErr w:type="spellStart"/>
      <w:r w:rsidRPr="00D713D3">
        <w:rPr>
          <w:rFonts w:ascii="Times New Roman" w:hAnsi="Times New Roman" w:cs="Times New Roman"/>
          <w:lang w:val="en-IN"/>
        </w:rPr>
        <w:t>Renouncees</w:t>
      </w:r>
      <w:proofErr w:type="spellEnd"/>
      <w:r w:rsidRPr="00D713D3">
        <w:rPr>
          <w:rFonts w:ascii="Times New Roman" w:hAnsi="Times New Roman" w:cs="Times New Roman"/>
          <w:lang w:val="en-IN"/>
        </w:rPr>
        <w:t xml:space="preserve"> on or prior to the Issue Closing Date to enable </w:t>
      </w:r>
      <w:proofErr w:type="spellStart"/>
      <w:r w:rsidRPr="00D713D3">
        <w:rPr>
          <w:rFonts w:ascii="Times New Roman" w:hAnsi="Times New Roman" w:cs="Times New Roman"/>
          <w:lang w:val="en-IN"/>
        </w:rPr>
        <w:t>Renouncees</w:t>
      </w:r>
      <w:proofErr w:type="spellEnd"/>
      <w:r w:rsidRPr="00D713D3">
        <w:rPr>
          <w:rFonts w:ascii="Times New Roman" w:hAnsi="Times New Roman" w:cs="Times New Roman"/>
          <w:lang w:val="en-IN"/>
        </w:rPr>
        <w:t xml:space="preserve"> </w:t>
      </w:r>
      <w:r w:rsidRPr="00D713D3">
        <w:rPr>
          <w:rFonts w:ascii="Times New Roman" w:hAnsi="Times New Roman" w:cs="Times New Roman"/>
          <w:lang w:val="en-IN"/>
        </w:rPr>
        <w:lastRenderedPageBreak/>
        <w:t xml:space="preserve">to subscribe to the Rights Equity Shares in the Issue. </w:t>
      </w:r>
    </w:p>
    <w:p w14:paraId="32928C61" w14:textId="77777777" w:rsidR="00E832FF" w:rsidRPr="00D713D3" w:rsidRDefault="00E832FF" w:rsidP="00E832FF">
      <w:pPr>
        <w:pStyle w:val="BodyText"/>
        <w:jc w:val="both"/>
        <w:rPr>
          <w:rFonts w:ascii="Times New Roman" w:hAnsi="Times New Roman" w:cs="Times New Roman"/>
          <w:lang w:val="en-IN"/>
        </w:rPr>
      </w:pPr>
    </w:p>
    <w:p w14:paraId="3B202574" w14:textId="77777777" w:rsidR="00E832FF" w:rsidRPr="00D713D3" w:rsidRDefault="00E832FF" w:rsidP="00E832FF">
      <w:pPr>
        <w:pStyle w:val="BodyText"/>
        <w:jc w:val="both"/>
        <w:rPr>
          <w:rFonts w:ascii="Times New Roman" w:hAnsi="Times New Roman" w:cs="Times New Roman"/>
          <w:lang w:val="en-IN"/>
        </w:rPr>
      </w:pPr>
      <w:r w:rsidRPr="00D713D3">
        <w:rPr>
          <w:rFonts w:ascii="Times New Roman" w:hAnsi="Times New Roman" w:cs="Times New Roman"/>
          <w:lang w:val="en-IN"/>
        </w:rPr>
        <w:t xml:space="preserve">The Investors holding the Rights Entitlements who desire to transfer their Rights Entitlements will have to do so through their depository participant by issuing a delivery instruction slip quoting the ISIN: </w:t>
      </w:r>
      <w:r w:rsidR="00DA1266" w:rsidRPr="00D713D3">
        <w:rPr>
          <w:rFonts w:ascii="Times New Roman" w:hAnsi="Times New Roman" w:cs="Times New Roman"/>
          <w:lang w:val="en-IN"/>
        </w:rPr>
        <w:t>INE145J20016</w:t>
      </w:r>
      <w:r w:rsidRPr="00D713D3">
        <w:rPr>
          <w:rFonts w:ascii="Times New Roman" w:hAnsi="Times New Roman" w:cs="Times New Roman"/>
          <w:lang w:val="en-IN"/>
        </w:rPr>
        <w:t xml:space="preserve">, the details of the buyer and the details of the Rights Entitlements they intend to transfer. The buyer of the Rights Entitlements (unless already having given a standing receipt instruction) has to issue a receipt instruction slip to their depository participant. The Investors can transfer Rights Entitlements only to the extent of Rights Entitlements available in their demat account. </w:t>
      </w:r>
    </w:p>
    <w:p w14:paraId="5B49A02A" w14:textId="77777777" w:rsidR="00E832FF" w:rsidRPr="00D713D3" w:rsidRDefault="00E832FF" w:rsidP="00E832FF">
      <w:pPr>
        <w:pStyle w:val="BodyText"/>
        <w:jc w:val="both"/>
        <w:rPr>
          <w:rFonts w:ascii="Times New Roman" w:hAnsi="Times New Roman" w:cs="Times New Roman"/>
          <w:lang w:val="en-IN"/>
        </w:rPr>
      </w:pPr>
    </w:p>
    <w:p w14:paraId="329260F9" w14:textId="77777777" w:rsidR="00E832FF" w:rsidRPr="00D713D3" w:rsidRDefault="00E832FF" w:rsidP="00E832FF">
      <w:pPr>
        <w:pStyle w:val="BodyText"/>
        <w:jc w:val="both"/>
        <w:rPr>
          <w:rFonts w:ascii="Times New Roman" w:hAnsi="Times New Roman" w:cs="Times New Roman"/>
          <w:lang w:val="en-IN"/>
        </w:rPr>
      </w:pPr>
      <w:r w:rsidRPr="00D713D3">
        <w:rPr>
          <w:rFonts w:ascii="Times New Roman" w:hAnsi="Times New Roman" w:cs="Times New Roman"/>
          <w:lang w:val="en-IN"/>
        </w:rPr>
        <w:t>The instructions for transfer of Rights Entitlements can be issued during the working hours of the depository participants.</w:t>
      </w:r>
    </w:p>
    <w:p w14:paraId="349EF1A5" w14:textId="77777777" w:rsidR="00E832FF" w:rsidRPr="00D713D3" w:rsidRDefault="00E832FF" w:rsidP="00E832FF">
      <w:pPr>
        <w:pStyle w:val="BodyText"/>
        <w:jc w:val="both"/>
        <w:rPr>
          <w:rFonts w:ascii="Times New Roman" w:hAnsi="Times New Roman" w:cs="Times New Roman"/>
          <w:lang w:val="en-IN"/>
        </w:rPr>
      </w:pPr>
    </w:p>
    <w:p w14:paraId="50A921D4" w14:textId="77777777" w:rsidR="00240FFD" w:rsidRPr="00D713D3" w:rsidRDefault="00E832FF" w:rsidP="00E832FF">
      <w:pPr>
        <w:pStyle w:val="BodyText"/>
        <w:jc w:val="both"/>
        <w:rPr>
          <w:rFonts w:ascii="Times New Roman" w:hAnsi="Times New Roman" w:cs="Times New Roman"/>
        </w:rPr>
      </w:pPr>
      <w:r w:rsidRPr="00D713D3">
        <w:rPr>
          <w:rFonts w:ascii="Times New Roman" w:hAnsi="Times New Roman" w:cs="Times New Roman"/>
          <w:lang w:val="en-IN"/>
        </w:rPr>
        <w:t xml:space="preserve">The detailed rules for transfer of Rights Entitlements through off market transfer shall be as specified by the NSDL and CDSL from time to </w:t>
      </w:r>
      <w:proofErr w:type="spellStart"/>
      <w:r w:rsidRPr="00D713D3">
        <w:rPr>
          <w:rFonts w:ascii="Times New Roman" w:hAnsi="Times New Roman" w:cs="Times New Roman"/>
          <w:lang w:val="en-IN"/>
        </w:rPr>
        <w:t>time.The</w:t>
      </w:r>
      <w:proofErr w:type="spellEnd"/>
      <w:r w:rsidRPr="00D713D3">
        <w:rPr>
          <w:rFonts w:ascii="Times New Roman" w:hAnsi="Times New Roman" w:cs="Times New Roman"/>
          <w:lang w:val="en-IN"/>
        </w:rPr>
        <w:t xml:space="preserve"> renunciation from non-resident Eligible Equity Shareholder(s) to resident Indian(s) and vice versa shall </w:t>
      </w:r>
      <w:proofErr w:type="spellStart"/>
      <w:r w:rsidRPr="00D713D3">
        <w:rPr>
          <w:rFonts w:ascii="Times New Roman" w:hAnsi="Times New Roman" w:cs="Times New Roman"/>
          <w:lang w:val="en-IN"/>
        </w:rPr>
        <w:t>besubject</w:t>
      </w:r>
      <w:proofErr w:type="spellEnd"/>
      <w:r w:rsidRPr="00D713D3">
        <w:rPr>
          <w:rFonts w:ascii="Times New Roman" w:hAnsi="Times New Roman" w:cs="Times New Roman"/>
          <w:lang w:val="en-IN"/>
        </w:rPr>
        <w:t xml:space="preserve"> to provisions of FEMA Rules and other circular, directions, or guidelines issued by RBI or the Ministry of Finance from time to time. However, the facility of renunciation shall not be available to or operate in favour of an Eligible Equity Shareholders being an erstwhile OCB unless the same is in compliance with the FEMA Rules and other circular, directions, or guidelines issued by RBI or the Ministry of Finance from time to time</w:t>
      </w:r>
      <w:r w:rsidR="00240FFD" w:rsidRPr="00D713D3">
        <w:rPr>
          <w:rFonts w:ascii="Times New Roman" w:hAnsi="Times New Roman" w:cs="Times New Roman"/>
        </w:rPr>
        <w:t>.</w:t>
      </w:r>
    </w:p>
    <w:p w14:paraId="0383A886" w14:textId="77777777" w:rsidR="00240FFD" w:rsidRPr="00D713D3" w:rsidRDefault="00240FFD">
      <w:pPr>
        <w:pStyle w:val="BodyText"/>
        <w:jc w:val="both"/>
        <w:rPr>
          <w:rFonts w:ascii="Times New Roman" w:hAnsi="Times New Roman" w:cs="Times New Roman"/>
          <w:lang w:val="en-IN"/>
        </w:rPr>
      </w:pPr>
    </w:p>
    <w:p w14:paraId="6CE4BC5F" w14:textId="77777777" w:rsidR="00240FFD" w:rsidRPr="00D713D3" w:rsidRDefault="00240FFD">
      <w:pPr>
        <w:pStyle w:val="BodyText"/>
        <w:jc w:val="both"/>
        <w:rPr>
          <w:rFonts w:ascii="Times New Roman" w:hAnsi="Times New Roman" w:cs="Times New Roman"/>
        </w:rPr>
      </w:pPr>
      <w:r w:rsidRPr="00D713D3">
        <w:rPr>
          <w:rFonts w:ascii="Times New Roman" w:hAnsi="Times New Roman" w:cs="Times New Roman"/>
          <w:b/>
          <w:bCs/>
        </w:rPr>
        <w:t>Please note that the Rights Entitlements which are neither renounced nor subscribed by the Investors on or before the Issue Closing Date shall lapse and shall be extinguished after the Issue Closing Date</w:t>
      </w:r>
      <w:r w:rsidRPr="00D713D3">
        <w:rPr>
          <w:rFonts w:ascii="Times New Roman" w:hAnsi="Times New Roman" w:cs="Times New Roman"/>
        </w:rPr>
        <w:t>.</w:t>
      </w:r>
    </w:p>
    <w:p w14:paraId="1E1B8259" w14:textId="77777777" w:rsidR="00E832FF" w:rsidRPr="00D713D3" w:rsidRDefault="00E832FF">
      <w:pPr>
        <w:pStyle w:val="BodyText"/>
        <w:jc w:val="both"/>
        <w:rPr>
          <w:rFonts w:ascii="Times New Roman" w:hAnsi="Times New Roman" w:cs="Times New Roman"/>
        </w:rPr>
      </w:pPr>
    </w:p>
    <w:p w14:paraId="2064514C" w14:textId="77777777" w:rsidR="006B3FF0" w:rsidRPr="00D713D3" w:rsidRDefault="004A6661" w:rsidP="009E5FCE">
      <w:pPr>
        <w:pStyle w:val="Heading1"/>
        <w:numPr>
          <w:ilvl w:val="0"/>
          <w:numId w:val="4"/>
        </w:numPr>
        <w:ind w:left="0" w:right="165"/>
        <w:jc w:val="both"/>
      </w:pPr>
      <w:r w:rsidRPr="00D713D3">
        <w:rPr>
          <w:w w:val="105"/>
        </w:rPr>
        <w:t>Whether</w:t>
      </w:r>
      <w:r w:rsidRPr="00D713D3">
        <w:rPr>
          <w:spacing w:val="-2"/>
          <w:w w:val="105"/>
        </w:rPr>
        <w:t xml:space="preserve"> </w:t>
      </w:r>
      <w:r w:rsidRPr="00D713D3">
        <w:rPr>
          <w:w w:val="105"/>
        </w:rPr>
        <w:t>any</w:t>
      </w:r>
      <w:r w:rsidRPr="00D713D3">
        <w:rPr>
          <w:spacing w:val="-3"/>
          <w:w w:val="105"/>
        </w:rPr>
        <w:t xml:space="preserve"> </w:t>
      </w:r>
      <w:r w:rsidRPr="00D713D3">
        <w:rPr>
          <w:w w:val="105"/>
        </w:rPr>
        <w:t>persons</w:t>
      </w:r>
      <w:r w:rsidRPr="00D713D3">
        <w:rPr>
          <w:spacing w:val="-4"/>
          <w:w w:val="105"/>
        </w:rPr>
        <w:t xml:space="preserve"> </w:t>
      </w:r>
      <w:r w:rsidRPr="00D713D3">
        <w:rPr>
          <w:w w:val="105"/>
        </w:rPr>
        <w:t>who</w:t>
      </w:r>
      <w:r w:rsidRPr="00D713D3">
        <w:rPr>
          <w:spacing w:val="-4"/>
          <w:w w:val="105"/>
        </w:rPr>
        <w:t xml:space="preserve"> </w:t>
      </w:r>
      <w:r w:rsidRPr="00D713D3">
        <w:rPr>
          <w:w w:val="105"/>
        </w:rPr>
        <w:t>are</w:t>
      </w:r>
      <w:r w:rsidRPr="00D713D3">
        <w:rPr>
          <w:spacing w:val="-2"/>
          <w:w w:val="105"/>
        </w:rPr>
        <w:t xml:space="preserve"> </w:t>
      </w:r>
      <w:r w:rsidRPr="00D713D3">
        <w:rPr>
          <w:w w:val="105"/>
        </w:rPr>
        <w:t>not</w:t>
      </w:r>
      <w:r w:rsidRPr="00D713D3">
        <w:rPr>
          <w:spacing w:val="-2"/>
          <w:w w:val="105"/>
        </w:rPr>
        <w:t xml:space="preserve"> </w:t>
      </w:r>
      <w:r w:rsidRPr="00D713D3">
        <w:rPr>
          <w:w w:val="105"/>
        </w:rPr>
        <w:t>existing</w:t>
      </w:r>
      <w:r w:rsidRPr="00D713D3">
        <w:rPr>
          <w:spacing w:val="-7"/>
          <w:w w:val="105"/>
        </w:rPr>
        <w:t xml:space="preserve"> </w:t>
      </w:r>
      <w:r w:rsidRPr="00D713D3">
        <w:rPr>
          <w:w w:val="105"/>
        </w:rPr>
        <w:t>shareholders</w:t>
      </w:r>
      <w:r w:rsidRPr="00D713D3">
        <w:rPr>
          <w:spacing w:val="-4"/>
          <w:w w:val="105"/>
        </w:rPr>
        <w:t xml:space="preserve"> </w:t>
      </w:r>
      <w:r w:rsidRPr="00D713D3">
        <w:rPr>
          <w:w w:val="105"/>
        </w:rPr>
        <w:t>of</w:t>
      </w:r>
      <w:r w:rsidRPr="00D713D3">
        <w:rPr>
          <w:spacing w:val="-4"/>
          <w:w w:val="105"/>
        </w:rPr>
        <w:t xml:space="preserve"> </w:t>
      </w:r>
      <w:r w:rsidRPr="00D713D3">
        <w:rPr>
          <w:w w:val="105"/>
        </w:rPr>
        <w:t>the</w:t>
      </w:r>
      <w:r w:rsidRPr="00D713D3">
        <w:rPr>
          <w:spacing w:val="-4"/>
          <w:w w:val="105"/>
        </w:rPr>
        <w:t xml:space="preserve"> </w:t>
      </w:r>
      <w:r w:rsidRPr="00D713D3">
        <w:rPr>
          <w:w w:val="105"/>
        </w:rPr>
        <w:t>issuer</w:t>
      </w:r>
      <w:r w:rsidRPr="00D713D3">
        <w:rPr>
          <w:spacing w:val="-1"/>
          <w:w w:val="105"/>
        </w:rPr>
        <w:t xml:space="preserve"> </w:t>
      </w:r>
      <w:r w:rsidRPr="00D713D3">
        <w:rPr>
          <w:w w:val="105"/>
        </w:rPr>
        <w:t>company</w:t>
      </w:r>
      <w:r w:rsidRPr="00D713D3">
        <w:rPr>
          <w:spacing w:val="-1"/>
          <w:w w:val="105"/>
        </w:rPr>
        <w:t xml:space="preserve"> </w:t>
      </w:r>
      <w:r w:rsidRPr="00D713D3">
        <w:rPr>
          <w:w w:val="105"/>
        </w:rPr>
        <w:t>as</w:t>
      </w:r>
      <w:r w:rsidRPr="00D713D3">
        <w:rPr>
          <w:spacing w:val="-3"/>
          <w:w w:val="105"/>
        </w:rPr>
        <w:t xml:space="preserve"> </w:t>
      </w:r>
      <w:r w:rsidRPr="00D713D3">
        <w:rPr>
          <w:w w:val="105"/>
        </w:rPr>
        <w:t>on</w:t>
      </w:r>
      <w:r w:rsidRPr="00D713D3">
        <w:rPr>
          <w:spacing w:val="-3"/>
          <w:w w:val="105"/>
        </w:rPr>
        <w:t xml:space="preserve"> </w:t>
      </w:r>
      <w:r w:rsidRPr="00D713D3">
        <w:rPr>
          <w:w w:val="105"/>
        </w:rPr>
        <w:t>record date, can apply to the Rights Issue?</w:t>
      </w:r>
    </w:p>
    <w:p w14:paraId="438F9698" w14:textId="77777777" w:rsidR="006B3FF0" w:rsidRPr="00D713D3" w:rsidRDefault="006B3FF0" w:rsidP="009E5FCE">
      <w:pPr>
        <w:pStyle w:val="BodyText"/>
        <w:jc w:val="both"/>
        <w:rPr>
          <w:rFonts w:ascii="Times New Roman" w:hAnsi="Times New Roman" w:cs="Times New Roman"/>
          <w:b/>
        </w:rPr>
      </w:pPr>
    </w:p>
    <w:p w14:paraId="769111B8"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Persons who are not existing shareholders of the Company as on the Record Date can buy the Rights Entitlements through On Market or Off Market Renunciation and apply in the Rights Issue up to the Rights Entitlements bought as well as the Additional Rights Equity Shares.</w:t>
      </w:r>
    </w:p>
    <w:p w14:paraId="3661AB24" w14:textId="77777777" w:rsidR="006B3FF0" w:rsidRPr="00D713D3" w:rsidRDefault="006B3FF0" w:rsidP="009E5FCE">
      <w:pPr>
        <w:pStyle w:val="BodyText"/>
        <w:jc w:val="both"/>
        <w:rPr>
          <w:rFonts w:ascii="Times New Roman" w:hAnsi="Times New Roman" w:cs="Times New Roman"/>
        </w:rPr>
      </w:pPr>
    </w:p>
    <w:p w14:paraId="5BEF621D" w14:textId="77777777" w:rsidR="004A6661" w:rsidRPr="00D713D3" w:rsidRDefault="004A6661" w:rsidP="004A6661">
      <w:pPr>
        <w:pStyle w:val="Heading1"/>
        <w:numPr>
          <w:ilvl w:val="0"/>
          <w:numId w:val="4"/>
        </w:numPr>
        <w:ind w:left="0" w:right="163"/>
        <w:jc w:val="both"/>
      </w:pPr>
      <w:r w:rsidRPr="00D713D3">
        <w:rPr>
          <w:w w:val="105"/>
        </w:rPr>
        <w:t>What</w:t>
      </w:r>
      <w:r w:rsidRPr="00D713D3">
        <w:rPr>
          <w:spacing w:val="71"/>
          <w:w w:val="105"/>
        </w:rPr>
        <w:t xml:space="preserve"> </w:t>
      </w:r>
      <w:r w:rsidRPr="00D713D3">
        <w:rPr>
          <w:w w:val="105"/>
        </w:rPr>
        <w:t>will</w:t>
      </w:r>
      <w:r w:rsidRPr="00D713D3">
        <w:rPr>
          <w:spacing w:val="73"/>
          <w:w w:val="105"/>
        </w:rPr>
        <w:t xml:space="preserve"> </w:t>
      </w:r>
      <w:r w:rsidRPr="00D713D3">
        <w:rPr>
          <w:w w:val="105"/>
        </w:rPr>
        <w:t>happen</w:t>
      </w:r>
      <w:r w:rsidRPr="00D713D3">
        <w:rPr>
          <w:spacing w:val="70"/>
          <w:w w:val="105"/>
        </w:rPr>
        <w:t xml:space="preserve"> </w:t>
      </w:r>
      <w:r w:rsidRPr="00D713D3">
        <w:rPr>
          <w:w w:val="105"/>
        </w:rPr>
        <w:t>if</w:t>
      </w:r>
      <w:r w:rsidRPr="00D713D3">
        <w:rPr>
          <w:spacing w:val="74"/>
          <w:w w:val="105"/>
        </w:rPr>
        <w:t xml:space="preserve"> </w:t>
      </w:r>
      <w:r w:rsidRPr="00D713D3">
        <w:rPr>
          <w:w w:val="105"/>
        </w:rPr>
        <w:t>Rights</w:t>
      </w:r>
      <w:r w:rsidRPr="00D713D3">
        <w:rPr>
          <w:spacing w:val="71"/>
          <w:w w:val="105"/>
        </w:rPr>
        <w:t xml:space="preserve"> </w:t>
      </w:r>
      <w:r w:rsidRPr="00D713D3">
        <w:rPr>
          <w:w w:val="105"/>
        </w:rPr>
        <w:t>Entitlements</w:t>
      </w:r>
      <w:r w:rsidRPr="00D713D3">
        <w:rPr>
          <w:spacing w:val="69"/>
          <w:w w:val="105"/>
        </w:rPr>
        <w:t xml:space="preserve"> </w:t>
      </w:r>
      <w:r w:rsidRPr="00D713D3">
        <w:rPr>
          <w:w w:val="105"/>
        </w:rPr>
        <w:t>(REs)</w:t>
      </w:r>
      <w:r w:rsidRPr="00D713D3">
        <w:rPr>
          <w:spacing w:val="72"/>
          <w:w w:val="105"/>
        </w:rPr>
        <w:t xml:space="preserve"> </w:t>
      </w:r>
      <w:r w:rsidRPr="00D713D3">
        <w:rPr>
          <w:w w:val="105"/>
        </w:rPr>
        <w:t>are</w:t>
      </w:r>
      <w:r w:rsidRPr="00D713D3">
        <w:rPr>
          <w:spacing w:val="72"/>
          <w:w w:val="105"/>
        </w:rPr>
        <w:t xml:space="preserve"> </w:t>
      </w:r>
      <w:r w:rsidRPr="00D713D3">
        <w:rPr>
          <w:w w:val="105"/>
        </w:rPr>
        <w:t>purchased</w:t>
      </w:r>
      <w:r w:rsidRPr="00D713D3">
        <w:rPr>
          <w:spacing w:val="70"/>
          <w:w w:val="105"/>
        </w:rPr>
        <w:t xml:space="preserve"> </w:t>
      </w:r>
      <w:r w:rsidRPr="00D713D3">
        <w:rPr>
          <w:w w:val="105"/>
        </w:rPr>
        <w:t>through</w:t>
      </w:r>
      <w:r w:rsidRPr="00D713D3">
        <w:rPr>
          <w:spacing w:val="71"/>
          <w:w w:val="105"/>
        </w:rPr>
        <w:t xml:space="preserve"> </w:t>
      </w:r>
      <w:proofErr w:type="gramStart"/>
      <w:r w:rsidRPr="00D713D3">
        <w:rPr>
          <w:w w:val="105"/>
        </w:rPr>
        <w:t>On</w:t>
      </w:r>
      <w:proofErr w:type="gramEnd"/>
      <w:r w:rsidRPr="00D713D3">
        <w:rPr>
          <w:spacing w:val="68"/>
          <w:w w:val="105"/>
        </w:rPr>
        <w:t xml:space="preserve"> </w:t>
      </w:r>
      <w:r w:rsidRPr="00D713D3">
        <w:rPr>
          <w:w w:val="105"/>
        </w:rPr>
        <w:t xml:space="preserve">market </w:t>
      </w:r>
      <w:r w:rsidRPr="00D713D3">
        <w:t>renunciation / Off market renunciation, and no application is made for subscribing the shares</w:t>
      </w:r>
    </w:p>
    <w:p w14:paraId="0993CACE" w14:textId="77777777" w:rsidR="004A6661" w:rsidRPr="00D713D3" w:rsidRDefault="004A6661" w:rsidP="004A6661">
      <w:pPr>
        <w:jc w:val="both"/>
        <w:rPr>
          <w:rFonts w:ascii="Times New Roman" w:hAnsi="Times New Roman" w:cs="Times New Roman"/>
          <w:b/>
          <w:sz w:val="20"/>
          <w:szCs w:val="20"/>
        </w:rPr>
      </w:pPr>
      <w:r w:rsidRPr="00D713D3">
        <w:rPr>
          <w:rFonts w:ascii="Times New Roman" w:hAnsi="Times New Roman" w:cs="Times New Roman"/>
          <w:b/>
          <w:spacing w:val="-2"/>
          <w:w w:val="105"/>
          <w:sz w:val="20"/>
          <w:szCs w:val="20"/>
        </w:rPr>
        <w:t>/</w:t>
      </w:r>
      <w:r w:rsidRPr="00D713D3">
        <w:rPr>
          <w:rFonts w:ascii="Times New Roman" w:hAnsi="Times New Roman" w:cs="Times New Roman"/>
          <w:b/>
          <w:spacing w:val="-3"/>
          <w:w w:val="105"/>
          <w:sz w:val="20"/>
          <w:szCs w:val="20"/>
        </w:rPr>
        <w:t xml:space="preserve"> </w:t>
      </w:r>
      <w:proofErr w:type="gramStart"/>
      <w:r w:rsidRPr="00D713D3">
        <w:rPr>
          <w:rFonts w:ascii="Times New Roman" w:hAnsi="Times New Roman" w:cs="Times New Roman"/>
          <w:b/>
          <w:spacing w:val="-2"/>
          <w:w w:val="105"/>
          <w:sz w:val="20"/>
          <w:szCs w:val="20"/>
        </w:rPr>
        <w:t>other</w:t>
      </w:r>
      <w:proofErr w:type="gramEnd"/>
      <w:r w:rsidRPr="00D713D3">
        <w:rPr>
          <w:rFonts w:ascii="Times New Roman" w:hAnsi="Times New Roman" w:cs="Times New Roman"/>
          <w:b/>
          <w:spacing w:val="-1"/>
          <w:w w:val="105"/>
          <w:sz w:val="20"/>
          <w:szCs w:val="20"/>
        </w:rPr>
        <w:t xml:space="preserve"> </w:t>
      </w:r>
      <w:r w:rsidRPr="00D713D3">
        <w:rPr>
          <w:rFonts w:ascii="Times New Roman" w:hAnsi="Times New Roman" w:cs="Times New Roman"/>
          <w:b/>
          <w:spacing w:val="-2"/>
          <w:w w:val="105"/>
          <w:sz w:val="20"/>
          <w:szCs w:val="20"/>
        </w:rPr>
        <w:t>securities offered</w:t>
      </w:r>
      <w:r w:rsidRPr="00D713D3">
        <w:rPr>
          <w:rFonts w:ascii="Times New Roman" w:hAnsi="Times New Roman" w:cs="Times New Roman"/>
          <w:b/>
          <w:spacing w:val="-4"/>
          <w:w w:val="105"/>
          <w:sz w:val="20"/>
          <w:szCs w:val="20"/>
        </w:rPr>
        <w:t xml:space="preserve"> </w:t>
      </w:r>
      <w:r w:rsidRPr="00D713D3">
        <w:rPr>
          <w:rFonts w:ascii="Times New Roman" w:hAnsi="Times New Roman" w:cs="Times New Roman"/>
          <w:b/>
          <w:spacing w:val="-2"/>
          <w:w w:val="105"/>
          <w:sz w:val="20"/>
          <w:szCs w:val="20"/>
        </w:rPr>
        <w:t>under</w:t>
      </w:r>
      <w:r w:rsidRPr="00D713D3">
        <w:rPr>
          <w:rFonts w:ascii="Times New Roman" w:hAnsi="Times New Roman" w:cs="Times New Roman"/>
          <w:b/>
          <w:spacing w:val="-3"/>
          <w:w w:val="105"/>
          <w:sz w:val="20"/>
          <w:szCs w:val="20"/>
        </w:rPr>
        <w:t xml:space="preserve"> </w:t>
      </w:r>
      <w:r w:rsidRPr="00D713D3">
        <w:rPr>
          <w:rFonts w:ascii="Times New Roman" w:hAnsi="Times New Roman" w:cs="Times New Roman"/>
          <w:b/>
          <w:spacing w:val="-2"/>
          <w:w w:val="105"/>
          <w:sz w:val="20"/>
          <w:szCs w:val="20"/>
        </w:rPr>
        <w:t>Rights</w:t>
      </w:r>
      <w:r w:rsidRPr="00D713D3">
        <w:rPr>
          <w:rFonts w:ascii="Times New Roman" w:hAnsi="Times New Roman" w:cs="Times New Roman"/>
          <w:b/>
          <w:w w:val="105"/>
          <w:sz w:val="20"/>
          <w:szCs w:val="20"/>
        </w:rPr>
        <w:t xml:space="preserve"> </w:t>
      </w:r>
      <w:r w:rsidRPr="00D713D3">
        <w:rPr>
          <w:rFonts w:ascii="Times New Roman" w:hAnsi="Times New Roman" w:cs="Times New Roman"/>
          <w:b/>
          <w:spacing w:val="-2"/>
          <w:w w:val="105"/>
          <w:sz w:val="20"/>
          <w:szCs w:val="20"/>
        </w:rPr>
        <w:t>Issue?</w:t>
      </w:r>
    </w:p>
    <w:p w14:paraId="05D7F344" w14:textId="77777777" w:rsidR="006B3FF0" w:rsidRPr="00D713D3" w:rsidRDefault="006B3FF0" w:rsidP="009E5FCE">
      <w:pPr>
        <w:pStyle w:val="BodyText"/>
        <w:jc w:val="both"/>
        <w:rPr>
          <w:rFonts w:ascii="Times New Roman" w:hAnsi="Times New Roman" w:cs="Times New Roman"/>
          <w:b/>
        </w:rPr>
      </w:pPr>
    </w:p>
    <w:p w14:paraId="489C348B"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In case Rights Entitlements are purchased through On Market renunciation/ Off Market renunciation, and no corresponding application is made for subscribing the shares/ other securities offered under Rights Issue, the Rights Entitlements purchased will lapse</w:t>
      </w:r>
    </w:p>
    <w:p w14:paraId="2B98A538" w14:textId="77777777" w:rsidR="006B3FF0" w:rsidRPr="00D713D3" w:rsidRDefault="006B3FF0" w:rsidP="009E5FCE">
      <w:pPr>
        <w:pStyle w:val="BodyText"/>
        <w:jc w:val="both"/>
        <w:rPr>
          <w:rFonts w:ascii="Times New Roman" w:hAnsi="Times New Roman" w:cs="Times New Roman"/>
        </w:rPr>
      </w:pPr>
    </w:p>
    <w:p w14:paraId="1A071E54" w14:textId="77777777" w:rsidR="006B3FF0" w:rsidRPr="00D713D3" w:rsidRDefault="004A6661" w:rsidP="009E5FCE">
      <w:pPr>
        <w:pStyle w:val="Heading1"/>
        <w:numPr>
          <w:ilvl w:val="0"/>
          <w:numId w:val="4"/>
        </w:numPr>
        <w:ind w:left="0"/>
        <w:jc w:val="both"/>
      </w:pPr>
      <w:r w:rsidRPr="00D713D3">
        <w:rPr>
          <w:spacing w:val="-2"/>
          <w:w w:val="105"/>
        </w:rPr>
        <w:t>What</w:t>
      </w:r>
      <w:r w:rsidRPr="00D713D3">
        <w:rPr>
          <w:spacing w:val="-4"/>
          <w:w w:val="105"/>
        </w:rPr>
        <w:t xml:space="preserve"> </w:t>
      </w:r>
      <w:r w:rsidRPr="00D713D3">
        <w:rPr>
          <w:spacing w:val="-2"/>
          <w:w w:val="105"/>
        </w:rPr>
        <w:t>are</w:t>
      </w:r>
      <w:r w:rsidRPr="00D713D3">
        <w:rPr>
          <w:spacing w:val="-3"/>
          <w:w w:val="105"/>
        </w:rPr>
        <w:t xml:space="preserve"> </w:t>
      </w:r>
      <w:r w:rsidRPr="00D713D3">
        <w:rPr>
          <w:spacing w:val="-2"/>
          <w:w w:val="105"/>
        </w:rPr>
        <w:t>the</w:t>
      </w:r>
      <w:r w:rsidRPr="00D713D3">
        <w:rPr>
          <w:spacing w:val="-3"/>
          <w:w w:val="105"/>
        </w:rPr>
        <w:t xml:space="preserve"> </w:t>
      </w:r>
      <w:r w:rsidRPr="00D713D3">
        <w:rPr>
          <w:spacing w:val="-2"/>
          <w:w w:val="105"/>
        </w:rPr>
        <w:t>options</w:t>
      </w:r>
      <w:r w:rsidRPr="00D713D3">
        <w:rPr>
          <w:spacing w:val="-5"/>
          <w:w w:val="105"/>
        </w:rPr>
        <w:t xml:space="preserve"> </w:t>
      </w:r>
      <w:r w:rsidRPr="00D713D3">
        <w:rPr>
          <w:spacing w:val="-2"/>
          <w:w w:val="105"/>
        </w:rPr>
        <w:t>available</w:t>
      </w:r>
      <w:r w:rsidRPr="00D713D3">
        <w:rPr>
          <w:spacing w:val="-3"/>
          <w:w w:val="105"/>
        </w:rPr>
        <w:t xml:space="preserve"> </w:t>
      </w:r>
      <w:r w:rsidRPr="00D713D3">
        <w:rPr>
          <w:spacing w:val="-2"/>
          <w:w w:val="105"/>
        </w:rPr>
        <w:t>to</w:t>
      </w:r>
      <w:r w:rsidRPr="00D713D3">
        <w:rPr>
          <w:spacing w:val="-5"/>
          <w:w w:val="105"/>
        </w:rPr>
        <w:t xml:space="preserve"> </w:t>
      </w:r>
      <w:r w:rsidRPr="00D713D3">
        <w:rPr>
          <w:spacing w:val="-2"/>
          <w:w w:val="105"/>
        </w:rPr>
        <w:t>the</w:t>
      </w:r>
      <w:r w:rsidRPr="00D713D3">
        <w:rPr>
          <w:spacing w:val="-1"/>
          <w:w w:val="105"/>
        </w:rPr>
        <w:t xml:space="preserve"> </w:t>
      </w:r>
      <w:r w:rsidRPr="00D713D3">
        <w:rPr>
          <w:spacing w:val="-2"/>
          <w:w w:val="105"/>
        </w:rPr>
        <w:t>Eligible</w:t>
      </w:r>
      <w:r w:rsidRPr="00D713D3">
        <w:rPr>
          <w:spacing w:val="-3"/>
          <w:w w:val="105"/>
        </w:rPr>
        <w:t xml:space="preserve"> </w:t>
      </w:r>
      <w:r w:rsidRPr="00D713D3">
        <w:rPr>
          <w:spacing w:val="-2"/>
          <w:w w:val="105"/>
        </w:rPr>
        <w:t>Equity</w:t>
      </w:r>
      <w:r w:rsidRPr="00D713D3">
        <w:rPr>
          <w:spacing w:val="-3"/>
          <w:w w:val="105"/>
        </w:rPr>
        <w:t xml:space="preserve"> </w:t>
      </w:r>
      <w:r w:rsidRPr="00D713D3">
        <w:rPr>
          <w:spacing w:val="-2"/>
          <w:w w:val="105"/>
        </w:rPr>
        <w:t>Shareholders</w:t>
      </w:r>
      <w:r w:rsidRPr="00D713D3">
        <w:rPr>
          <w:w w:val="105"/>
        </w:rPr>
        <w:t xml:space="preserve"> </w:t>
      </w:r>
      <w:r w:rsidRPr="00D713D3">
        <w:rPr>
          <w:spacing w:val="-2"/>
          <w:w w:val="105"/>
        </w:rPr>
        <w:t>in</w:t>
      </w:r>
      <w:r w:rsidRPr="00D713D3">
        <w:rPr>
          <w:spacing w:val="-5"/>
          <w:w w:val="105"/>
        </w:rPr>
        <w:t xml:space="preserve"> </w:t>
      </w:r>
      <w:r w:rsidRPr="00D713D3">
        <w:rPr>
          <w:spacing w:val="-2"/>
          <w:w w:val="105"/>
        </w:rPr>
        <w:t>the</w:t>
      </w:r>
      <w:r w:rsidRPr="00D713D3">
        <w:rPr>
          <w:spacing w:val="-1"/>
          <w:w w:val="105"/>
        </w:rPr>
        <w:t xml:space="preserve"> </w:t>
      </w:r>
      <w:r w:rsidRPr="00D713D3">
        <w:rPr>
          <w:spacing w:val="-2"/>
          <w:w w:val="105"/>
        </w:rPr>
        <w:t>Rights</w:t>
      </w:r>
      <w:r w:rsidRPr="00D713D3">
        <w:rPr>
          <w:spacing w:val="-1"/>
          <w:w w:val="105"/>
        </w:rPr>
        <w:t xml:space="preserve"> </w:t>
      </w:r>
      <w:r w:rsidRPr="00D713D3">
        <w:rPr>
          <w:spacing w:val="-2"/>
          <w:w w:val="105"/>
        </w:rPr>
        <w:t>Issue?</w:t>
      </w:r>
    </w:p>
    <w:p w14:paraId="1E232CD9" w14:textId="77777777" w:rsidR="006B3FF0" w:rsidRPr="00D713D3" w:rsidRDefault="006B3FF0" w:rsidP="009E5FCE">
      <w:pPr>
        <w:pStyle w:val="BodyText"/>
        <w:jc w:val="both"/>
        <w:rPr>
          <w:rFonts w:ascii="Times New Roman" w:hAnsi="Times New Roman" w:cs="Times New Roman"/>
          <w:b/>
        </w:rPr>
      </w:pPr>
    </w:p>
    <w:p w14:paraId="467C3A60" w14:textId="77777777" w:rsidR="006B3FF0" w:rsidRPr="00D713D3" w:rsidRDefault="00E748EC" w:rsidP="009E5FCE">
      <w:pPr>
        <w:pStyle w:val="BodyText"/>
        <w:ind w:right="165"/>
        <w:jc w:val="both"/>
        <w:rPr>
          <w:rFonts w:ascii="Times New Roman" w:hAnsi="Times New Roman" w:cs="Times New Roman"/>
        </w:rPr>
      </w:pPr>
      <w:r w:rsidRPr="00D713D3">
        <w:rPr>
          <w:rFonts w:ascii="Times New Roman" w:hAnsi="Times New Roman" w:cs="Times New Roman"/>
        </w:rPr>
        <w:t>The Rights Entitlement Letter will clearly indicate the number of Equity Shares that the Eligible Equity Shareholder is entitled to. If the Eligible Equity Shareholder applies in the Issue, then such shareholder can:</w:t>
      </w:r>
    </w:p>
    <w:p w14:paraId="26D861E6" w14:textId="77777777" w:rsidR="006B3FF0" w:rsidRPr="00D713D3" w:rsidRDefault="006B3FF0" w:rsidP="009E5FCE">
      <w:pPr>
        <w:pStyle w:val="BodyText"/>
        <w:jc w:val="both"/>
        <w:rPr>
          <w:rFonts w:ascii="Times New Roman" w:hAnsi="Times New Roman" w:cs="Times New Roman"/>
        </w:rPr>
      </w:pPr>
    </w:p>
    <w:p w14:paraId="5630730B" w14:textId="77777777" w:rsidR="006B3FF0" w:rsidRPr="00D713D3" w:rsidRDefault="00E748EC" w:rsidP="009E5FCE">
      <w:pPr>
        <w:pStyle w:val="ListParagraph"/>
        <w:numPr>
          <w:ilvl w:val="0"/>
          <w:numId w:val="2"/>
        </w:numPr>
        <w:ind w:left="284"/>
        <w:jc w:val="both"/>
        <w:rPr>
          <w:rFonts w:eastAsia="Georgia"/>
          <w:sz w:val="20"/>
          <w:szCs w:val="20"/>
        </w:rPr>
      </w:pPr>
      <w:r w:rsidRPr="00D713D3">
        <w:rPr>
          <w:rFonts w:eastAsia="Georgia"/>
          <w:sz w:val="20"/>
          <w:szCs w:val="20"/>
        </w:rPr>
        <w:t>Apply for his/her Rights Entitlements in full;</w:t>
      </w:r>
    </w:p>
    <w:p w14:paraId="1BBA5992" w14:textId="77777777" w:rsidR="006B3FF0" w:rsidRPr="00D713D3" w:rsidRDefault="00E748EC" w:rsidP="009E5FCE">
      <w:pPr>
        <w:pStyle w:val="ListParagraph"/>
        <w:numPr>
          <w:ilvl w:val="0"/>
          <w:numId w:val="2"/>
        </w:numPr>
        <w:ind w:left="284" w:right="166"/>
        <w:jc w:val="both"/>
        <w:rPr>
          <w:rFonts w:eastAsia="Georgia"/>
          <w:sz w:val="20"/>
          <w:szCs w:val="20"/>
        </w:rPr>
      </w:pPr>
      <w:r w:rsidRPr="00D713D3">
        <w:rPr>
          <w:rFonts w:eastAsia="Georgia"/>
          <w:sz w:val="20"/>
          <w:szCs w:val="20"/>
        </w:rPr>
        <w:t>Apply for his/her Rights Entitlements in part without renouncing the other part of the Rights Entitlements;</w:t>
      </w:r>
    </w:p>
    <w:p w14:paraId="570AF115" w14:textId="77777777" w:rsidR="006B3FF0" w:rsidRPr="00D713D3" w:rsidRDefault="00E748EC" w:rsidP="009E5FCE">
      <w:pPr>
        <w:pStyle w:val="ListParagraph"/>
        <w:numPr>
          <w:ilvl w:val="0"/>
          <w:numId w:val="2"/>
        </w:numPr>
        <w:ind w:left="284" w:right="167"/>
        <w:jc w:val="both"/>
        <w:rPr>
          <w:rFonts w:eastAsia="Georgia"/>
          <w:sz w:val="20"/>
          <w:szCs w:val="20"/>
        </w:rPr>
      </w:pPr>
      <w:r w:rsidRPr="00D713D3">
        <w:rPr>
          <w:rFonts w:eastAsia="Georgia"/>
          <w:sz w:val="20"/>
          <w:szCs w:val="20"/>
        </w:rPr>
        <w:t>Apply for his/her Rights Entitlements in part and renounce the other part of the Rights Entitlements;</w:t>
      </w:r>
    </w:p>
    <w:p w14:paraId="59CF9190" w14:textId="77777777" w:rsidR="006B3FF0" w:rsidRPr="00D713D3" w:rsidRDefault="00E748EC" w:rsidP="009E5FCE">
      <w:pPr>
        <w:pStyle w:val="ListParagraph"/>
        <w:numPr>
          <w:ilvl w:val="0"/>
          <w:numId w:val="2"/>
        </w:numPr>
        <w:ind w:left="284" w:right="165"/>
        <w:jc w:val="both"/>
        <w:rPr>
          <w:rFonts w:eastAsia="Georgia"/>
          <w:sz w:val="20"/>
          <w:szCs w:val="20"/>
        </w:rPr>
      </w:pPr>
      <w:r w:rsidRPr="00D713D3">
        <w:rPr>
          <w:rFonts w:eastAsia="Georgia"/>
          <w:sz w:val="20"/>
          <w:szCs w:val="20"/>
        </w:rPr>
        <w:t>Apply for his/her Rights Entitlements in full and apply for Additional Rights Equity Shares; and</w:t>
      </w:r>
    </w:p>
    <w:p w14:paraId="0B10207A" w14:textId="77777777" w:rsidR="006B3FF0" w:rsidRPr="00D713D3" w:rsidRDefault="00E748EC" w:rsidP="009E5FCE">
      <w:pPr>
        <w:pStyle w:val="ListParagraph"/>
        <w:numPr>
          <w:ilvl w:val="0"/>
          <w:numId w:val="2"/>
        </w:numPr>
        <w:ind w:left="284"/>
        <w:jc w:val="both"/>
        <w:rPr>
          <w:rFonts w:eastAsia="Georgia"/>
          <w:sz w:val="20"/>
          <w:szCs w:val="20"/>
        </w:rPr>
      </w:pPr>
      <w:r w:rsidRPr="00D713D3">
        <w:rPr>
          <w:rFonts w:eastAsia="Georgia"/>
          <w:sz w:val="20"/>
          <w:szCs w:val="20"/>
        </w:rPr>
        <w:t>Renounce his/her Rights Entitlements in full.</w:t>
      </w:r>
    </w:p>
    <w:p w14:paraId="04BA8FA9" w14:textId="77777777" w:rsidR="00DA1266" w:rsidRPr="00D713D3" w:rsidRDefault="00DA1266" w:rsidP="00DA1266">
      <w:pPr>
        <w:pStyle w:val="ListParagraph"/>
        <w:ind w:left="284" w:firstLine="0"/>
        <w:jc w:val="both"/>
        <w:rPr>
          <w:rFonts w:eastAsia="Georgia"/>
          <w:sz w:val="20"/>
          <w:szCs w:val="20"/>
        </w:rPr>
      </w:pPr>
    </w:p>
    <w:p w14:paraId="042607BC" w14:textId="77777777" w:rsidR="006B3FF0" w:rsidRPr="00D713D3" w:rsidRDefault="004A6661" w:rsidP="009E5FCE">
      <w:pPr>
        <w:pStyle w:val="Heading1"/>
        <w:numPr>
          <w:ilvl w:val="0"/>
          <w:numId w:val="4"/>
        </w:numPr>
        <w:ind w:left="0"/>
        <w:jc w:val="both"/>
      </w:pPr>
      <w:r w:rsidRPr="00D713D3">
        <w:rPr>
          <w:w w:val="105"/>
        </w:rPr>
        <w:t>Can</w:t>
      </w:r>
      <w:r w:rsidRPr="00D713D3">
        <w:rPr>
          <w:spacing w:val="-11"/>
          <w:w w:val="105"/>
        </w:rPr>
        <w:t xml:space="preserve"> </w:t>
      </w:r>
      <w:r w:rsidRPr="00D713D3">
        <w:rPr>
          <w:w w:val="105"/>
        </w:rPr>
        <w:t>an</w:t>
      </w:r>
      <w:r w:rsidRPr="00D713D3">
        <w:rPr>
          <w:spacing w:val="-10"/>
          <w:w w:val="105"/>
        </w:rPr>
        <w:t xml:space="preserve"> </w:t>
      </w:r>
      <w:r w:rsidRPr="00D713D3">
        <w:rPr>
          <w:w w:val="105"/>
        </w:rPr>
        <w:t>application</w:t>
      </w:r>
      <w:r w:rsidRPr="00D713D3">
        <w:rPr>
          <w:spacing w:val="-13"/>
          <w:w w:val="105"/>
        </w:rPr>
        <w:t xml:space="preserve"> </w:t>
      </w:r>
      <w:r w:rsidRPr="00D713D3">
        <w:rPr>
          <w:w w:val="105"/>
        </w:rPr>
        <w:t>in</w:t>
      </w:r>
      <w:r w:rsidRPr="00D713D3">
        <w:rPr>
          <w:spacing w:val="-11"/>
          <w:w w:val="105"/>
        </w:rPr>
        <w:t xml:space="preserve"> </w:t>
      </w:r>
      <w:r w:rsidRPr="00D713D3">
        <w:rPr>
          <w:w w:val="105"/>
        </w:rPr>
        <w:t>the</w:t>
      </w:r>
      <w:r w:rsidRPr="00D713D3">
        <w:rPr>
          <w:spacing w:val="-11"/>
          <w:w w:val="105"/>
        </w:rPr>
        <w:t xml:space="preserve"> </w:t>
      </w:r>
      <w:r w:rsidRPr="00D713D3">
        <w:rPr>
          <w:w w:val="105"/>
        </w:rPr>
        <w:t>rights</w:t>
      </w:r>
      <w:r w:rsidRPr="00D713D3">
        <w:rPr>
          <w:spacing w:val="-12"/>
          <w:w w:val="105"/>
        </w:rPr>
        <w:t xml:space="preserve"> </w:t>
      </w:r>
      <w:r w:rsidRPr="00D713D3">
        <w:rPr>
          <w:w w:val="105"/>
        </w:rPr>
        <w:t>Issue</w:t>
      </w:r>
      <w:r w:rsidRPr="00D713D3">
        <w:rPr>
          <w:spacing w:val="-12"/>
          <w:w w:val="105"/>
        </w:rPr>
        <w:t xml:space="preserve"> </w:t>
      </w:r>
      <w:r w:rsidRPr="00D713D3">
        <w:rPr>
          <w:w w:val="105"/>
        </w:rPr>
        <w:t>be</w:t>
      </w:r>
      <w:r w:rsidRPr="00D713D3">
        <w:rPr>
          <w:spacing w:val="-12"/>
          <w:w w:val="105"/>
        </w:rPr>
        <w:t xml:space="preserve"> </w:t>
      </w:r>
      <w:r w:rsidRPr="00D713D3">
        <w:rPr>
          <w:w w:val="105"/>
        </w:rPr>
        <w:t>made</w:t>
      </w:r>
      <w:r w:rsidRPr="00D713D3">
        <w:rPr>
          <w:spacing w:val="-11"/>
          <w:w w:val="105"/>
        </w:rPr>
        <w:t xml:space="preserve"> </w:t>
      </w:r>
      <w:r w:rsidRPr="00D713D3">
        <w:rPr>
          <w:w w:val="105"/>
        </w:rPr>
        <w:t>using</w:t>
      </w:r>
      <w:r w:rsidRPr="00D713D3">
        <w:rPr>
          <w:spacing w:val="-12"/>
          <w:w w:val="105"/>
        </w:rPr>
        <w:t xml:space="preserve"> </w:t>
      </w:r>
      <w:r w:rsidRPr="00D713D3">
        <w:rPr>
          <w:w w:val="105"/>
        </w:rPr>
        <w:t>third</w:t>
      </w:r>
      <w:r w:rsidRPr="00D713D3">
        <w:rPr>
          <w:spacing w:val="-11"/>
          <w:w w:val="105"/>
        </w:rPr>
        <w:t xml:space="preserve"> </w:t>
      </w:r>
      <w:r w:rsidRPr="00D713D3">
        <w:rPr>
          <w:w w:val="105"/>
        </w:rPr>
        <w:t>party</w:t>
      </w:r>
      <w:r w:rsidRPr="00D713D3">
        <w:rPr>
          <w:spacing w:val="-13"/>
          <w:w w:val="105"/>
        </w:rPr>
        <w:t xml:space="preserve"> </w:t>
      </w:r>
      <w:r w:rsidRPr="00D713D3">
        <w:rPr>
          <w:w w:val="105"/>
        </w:rPr>
        <w:t>bank</w:t>
      </w:r>
      <w:r w:rsidRPr="00D713D3">
        <w:rPr>
          <w:spacing w:val="-13"/>
          <w:w w:val="105"/>
        </w:rPr>
        <w:t xml:space="preserve"> </w:t>
      </w:r>
      <w:r w:rsidRPr="00D713D3">
        <w:rPr>
          <w:spacing w:val="-2"/>
          <w:w w:val="105"/>
        </w:rPr>
        <w:t>account?</w:t>
      </w:r>
    </w:p>
    <w:p w14:paraId="420379C2" w14:textId="77777777" w:rsidR="006B3FF0" w:rsidRPr="00D713D3" w:rsidRDefault="006B3FF0" w:rsidP="009E5FCE">
      <w:pPr>
        <w:pStyle w:val="BodyText"/>
        <w:jc w:val="both"/>
        <w:rPr>
          <w:rFonts w:ascii="Times New Roman" w:hAnsi="Times New Roman" w:cs="Times New Roman"/>
          <w:b/>
        </w:rPr>
      </w:pPr>
    </w:p>
    <w:p w14:paraId="1A62E5BD" w14:textId="77777777" w:rsidR="006B3FF0" w:rsidRPr="00D713D3" w:rsidRDefault="00E748EC" w:rsidP="009E5FCE">
      <w:pPr>
        <w:pStyle w:val="BodyText"/>
        <w:ind w:right="162"/>
        <w:jc w:val="both"/>
        <w:rPr>
          <w:rFonts w:ascii="Times New Roman" w:hAnsi="Times New Roman" w:cs="Times New Roman"/>
        </w:rPr>
      </w:pPr>
      <w:r w:rsidRPr="00D713D3">
        <w:rPr>
          <w:rFonts w:ascii="Times New Roman" w:hAnsi="Times New Roman" w:cs="Times New Roman"/>
        </w:rPr>
        <w:t>Investors can make payment only using bank account held in their own name. Please note that Applications made with payment using third party bank accounts are liable to be rejected.</w:t>
      </w:r>
    </w:p>
    <w:p w14:paraId="5F144A77" w14:textId="77777777" w:rsidR="00453C31" w:rsidRPr="00D713D3" w:rsidRDefault="00453C31" w:rsidP="009E5FCE">
      <w:pPr>
        <w:pStyle w:val="BodyText"/>
        <w:ind w:right="162"/>
        <w:jc w:val="both"/>
        <w:rPr>
          <w:rFonts w:ascii="Times New Roman" w:hAnsi="Times New Roman" w:cs="Times New Roman"/>
        </w:rPr>
      </w:pPr>
    </w:p>
    <w:p w14:paraId="2879AA06" w14:textId="77777777" w:rsidR="006B3FF0" w:rsidRPr="00D713D3" w:rsidRDefault="004A6661" w:rsidP="009E5FCE">
      <w:pPr>
        <w:pStyle w:val="Heading1"/>
        <w:numPr>
          <w:ilvl w:val="0"/>
          <w:numId w:val="4"/>
        </w:numPr>
        <w:ind w:left="0"/>
        <w:jc w:val="both"/>
      </w:pPr>
      <w:r w:rsidRPr="00D713D3">
        <w:rPr>
          <w:w w:val="105"/>
        </w:rPr>
        <w:lastRenderedPageBreak/>
        <w:t>Can</w:t>
      </w:r>
      <w:r w:rsidRPr="00D713D3">
        <w:rPr>
          <w:spacing w:val="-11"/>
          <w:w w:val="105"/>
        </w:rPr>
        <w:t xml:space="preserve"> </w:t>
      </w:r>
      <w:r w:rsidRPr="00D713D3">
        <w:rPr>
          <w:w w:val="105"/>
        </w:rPr>
        <w:t>a</w:t>
      </w:r>
      <w:r w:rsidRPr="00D713D3">
        <w:rPr>
          <w:spacing w:val="-10"/>
          <w:w w:val="105"/>
        </w:rPr>
        <w:t xml:space="preserve"> </w:t>
      </w:r>
      <w:r w:rsidRPr="00D713D3">
        <w:rPr>
          <w:w w:val="105"/>
        </w:rPr>
        <w:t>joint</w:t>
      </w:r>
      <w:r w:rsidRPr="00D713D3">
        <w:rPr>
          <w:spacing w:val="-12"/>
          <w:w w:val="105"/>
        </w:rPr>
        <w:t xml:space="preserve"> </w:t>
      </w:r>
      <w:r w:rsidRPr="00D713D3">
        <w:rPr>
          <w:w w:val="105"/>
        </w:rPr>
        <w:t>bank</w:t>
      </w:r>
      <w:r w:rsidRPr="00D713D3">
        <w:rPr>
          <w:spacing w:val="-10"/>
          <w:w w:val="105"/>
        </w:rPr>
        <w:t xml:space="preserve"> </w:t>
      </w:r>
      <w:r w:rsidRPr="00D713D3">
        <w:rPr>
          <w:w w:val="105"/>
        </w:rPr>
        <w:t>account</w:t>
      </w:r>
      <w:r w:rsidRPr="00D713D3">
        <w:rPr>
          <w:spacing w:val="-13"/>
          <w:w w:val="105"/>
        </w:rPr>
        <w:t xml:space="preserve"> </w:t>
      </w:r>
      <w:r w:rsidRPr="00D713D3">
        <w:rPr>
          <w:w w:val="105"/>
        </w:rPr>
        <w:t>be</w:t>
      </w:r>
      <w:r w:rsidRPr="00D713D3">
        <w:rPr>
          <w:spacing w:val="-11"/>
          <w:w w:val="105"/>
        </w:rPr>
        <w:t xml:space="preserve"> </w:t>
      </w:r>
      <w:r w:rsidRPr="00D713D3">
        <w:rPr>
          <w:w w:val="105"/>
        </w:rPr>
        <w:t>used</w:t>
      </w:r>
      <w:r w:rsidRPr="00D713D3">
        <w:rPr>
          <w:spacing w:val="-13"/>
          <w:w w:val="105"/>
        </w:rPr>
        <w:t xml:space="preserve"> </w:t>
      </w:r>
      <w:r w:rsidRPr="00D713D3">
        <w:rPr>
          <w:w w:val="105"/>
        </w:rPr>
        <w:t>to</w:t>
      </w:r>
      <w:r w:rsidRPr="00D713D3">
        <w:rPr>
          <w:spacing w:val="-13"/>
          <w:w w:val="105"/>
        </w:rPr>
        <w:t xml:space="preserve"> </w:t>
      </w:r>
      <w:r w:rsidRPr="00D713D3">
        <w:rPr>
          <w:w w:val="105"/>
        </w:rPr>
        <w:t>make</w:t>
      </w:r>
      <w:r w:rsidRPr="00D713D3">
        <w:rPr>
          <w:spacing w:val="-9"/>
          <w:w w:val="105"/>
        </w:rPr>
        <w:t xml:space="preserve"> </w:t>
      </w:r>
      <w:r w:rsidRPr="00D713D3">
        <w:rPr>
          <w:w w:val="105"/>
        </w:rPr>
        <w:t>applications</w:t>
      </w:r>
      <w:r w:rsidRPr="00D713D3">
        <w:rPr>
          <w:spacing w:val="-10"/>
          <w:w w:val="105"/>
        </w:rPr>
        <w:t xml:space="preserve"> </w:t>
      </w:r>
      <w:r w:rsidRPr="00D713D3">
        <w:rPr>
          <w:w w:val="105"/>
        </w:rPr>
        <w:t>on</w:t>
      </w:r>
      <w:r w:rsidRPr="00D713D3">
        <w:rPr>
          <w:spacing w:val="-13"/>
          <w:w w:val="105"/>
        </w:rPr>
        <w:t xml:space="preserve"> </w:t>
      </w:r>
      <w:r w:rsidRPr="00D713D3">
        <w:rPr>
          <w:w w:val="105"/>
        </w:rPr>
        <w:t>behalf</w:t>
      </w:r>
      <w:r w:rsidRPr="00D713D3">
        <w:rPr>
          <w:spacing w:val="-11"/>
          <w:w w:val="105"/>
        </w:rPr>
        <w:t xml:space="preserve"> </w:t>
      </w:r>
      <w:r w:rsidRPr="00D713D3">
        <w:rPr>
          <w:w w:val="105"/>
        </w:rPr>
        <w:t>of</w:t>
      </w:r>
      <w:r w:rsidRPr="00D713D3">
        <w:rPr>
          <w:spacing w:val="-8"/>
          <w:w w:val="105"/>
        </w:rPr>
        <w:t xml:space="preserve"> </w:t>
      </w:r>
      <w:r w:rsidRPr="00D713D3">
        <w:rPr>
          <w:spacing w:val="-2"/>
          <w:w w:val="105"/>
        </w:rPr>
        <w:t>shareholders?</w:t>
      </w:r>
    </w:p>
    <w:p w14:paraId="5E7C6625" w14:textId="77777777" w:rsidR="006B3FF0" w:rsidRPr="00D713D3" w:rsidRDefault="006B3FF0" w:rsidP="009E5FCE">
      <w:pPr>
        <w:pStyle w:val="BodyText"/>
        <w:jc w:val="both"/>
        <w:rPr>
          <w:rFonts w:ascii="Times New Roman" w:hAnsi="Times New Roman" w:cs="Times New Roman"/>
          <w:b/>
        </w:rPr>
      </w:pPr>
    </w:p>
    <w:p w14:paraId="65677B98"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Joint bank account can be used by the applicant provided they are joint holders in the beneficiary account. In case the Application Form is submitted in joint names, ensure that the beneficiary account is also held in same joint names and such names are in the same sequence in which they appear in the Application Form and the Rights Entitlement Letter.</w:t>
      </w:r>
    </w:p>
    <w:p w14:paraId="4DFD7479" w14:textId="77777777" w:rsidR="006B3FF0" w:rsidRPr="00D713D3" w:rsidRDefault="006B3FF0" w:rsidP="009E5FCE">
      <w:pPr>
        <w:pStyle w:val="BodyText"/>
        <w:jc w:val="both"/>
        <w:rPr>
          <w:rFonts w:ascii="Times New Roman" w:hAnsi="Times New Roman" w:cs="Times New Roman"/>
        </w:rPr>
      </w:pPr>
    </w:p>
    <w:p w14:paraId="0F6A2246" w14:textId="77777777" w:rsidR="006B3FF0" w:rsidRPr="00D713D3" w:rsidRDefault="004A6661" w:rsidP="009E5FCE">
      <w:pPr>
        <w:pStyle w:val="Heading1"/>
        <w:numPr>
          <w:ilvl w:val="0"/>
          <w:numId w:val="4"/>
        </w:numPr>
        <w:ind w:left="0"/>
        <w:jc w:val="both"/>
      </w:pPr>
      <w:r w:rsidRPr="00D713D3">
        <w:rPr>
          <w:w w:val="105"/>
        </w:rPr>
        <w:t>When</w:t>
      </w:r>
      <w:r w:rsidRPr="00D713D3">
        <w:rPr>
          <w:spacing w:val="-11"/>
          <w:w w:val="105"/>
        </w:rPr>
        <w:t xml:space="preserve"> </w:t>
      </w:r>
      <w:r w:rsidRPr="00D713D3">
        <w:rPr>
          <w:w w:val="105"/>
        </w:rPr>
        <w:t>will</w:t>
      </w:r>
      <w:r w:rsidRPr="00D713D3">
        <w:rPr>
          <w:spacing w:val="-13"/>
          <w:w w:val="105"/>
        </w:rPr>
        <w:t xml:space="preserve"> </w:t>
      </w:r>
      <w:r w:rsidRPr="00D713D3">
        <w:rPr>
          <w:w w:val="105"/>
        </w:rPr>
        <w:t>the</w:t>
      </w:r>
      <w:r w:rsidRPr="00D713D3">
        <w:rPr>
          <w:spacing w:val="-11"/>
          <w:w w:val="105"/>
        </w:rPr>
        <w:t xml:space="preserve"> </w:t>
      </w:r>
      <w:r w:rsidRPr="00D713D3">
        <w:rPr>
          <w:w w:val="105"/>
        </w:rPr>
        <w:t>Rights</w:t>
      </w:r>
      <w:r w:rsidRPr="00D713D3">
        <w:rPr>
          <w:spacing w:val="-12"/>
          <w:w w:val="105"/>
        </w:rPr>
        <w:t xml:space="preserve"> </w:t>
      </w:r>
      <w:r w:rsidRPr="00D713D3">
        <w:rPr>
          <w:w w:val="105"/>
        </w:rPr>
        <w:t>Equity</w:t>
      </w:r>
      <w:r w:rsidRPr="00D713D3">
        <w:rPr>
          <w:spacing w:val="-11"/>
          <w:w w:val="105"/>
        </w:rPr>
        <w:t xml:space="preserve"> </w:t>
      </w:r>
      <w:r w:rsidRPr="00D713D3">
        <w:rPr>
          <w:w w:val="105"/>
        </w:rPr>
        <w:t>Shares</w:t>
      </w:r>
      <w:r w:rsidRPr="00D713D3">
        <w:rPr>
          <w:spacing w:val="-11"/>
          <w:w w:val="105"/>
        </w:rPr>
        <w:t xml:space="preserve"> </w:t>
      </w:r>
      <w:r w:rsidRPr="00D713D3">
        <w:rPr>
          <w:w w:val="105"/>
        </w:rPr>
        <w:t>get</w:t>
      </w:r>
      <w:r w:rsidRPr="00D713D3">
        <w:rPr>
          <w:spacing w:val="-11"/>
          <w:w w:val="105"/>
        </w:rPr>
        <w:t xml:space="preserve"> </w:t>
      </w:r>
      <w:r w:rsidRPr="00D713D3">
        <w:rPr>
          <w:w w:val="105"/>
        </w:rPr>
        <w:t>listed</w:t>
      </w:r>
      <w:r w:rsidRPr="00D713D3">
        <w:rPr>
          <w:spacing w:val="-12"/>
          <w:w w:val="105"/>
        </w:rPr>
        <w:t xml:space="preserve"> </w:t>
      </w:r>
      <w:r w:rsidRPr="00D713D3">
        <w:rPr>
          <w:w w:val="105"/>
        </w:rPr>
        <w:t>on</w:t>
      </w:r>
      <w:r w:rsidRPr="00D713D3">
        <w:rPr>
          <w:spacing w:val="-13"/>
          <w:w w:val="105"/>
        </w:rPr>
        <w:t xml:space="preserve"> </w:t>
      </w:r>
      <w:r w:rsidRPr="00D713D3">
        <w:rPr>
          <w:w w:val="105"/>
        </w:rPr>
        <w:t>the</w:t>
      </w:r>
      <w:r w:rsidRPr="00D713D3">
        <w:rPr>
          <w:spacing w:val="-7"/>
          <w:w w:val="105"/>
        </w:rPr>
        <w:t xml:space="preserve"> </w:t>
      </w:r>
      <w:r w:rsidRPr="00D713D3">
        <w:rPr>
          <w:spacing w:val="-2"/>
          <w:w w:val="105"/>
        </w:rPr>
        <w:t>exchanges?</w:t>
      </w:r>
    </w:p>
    <w:p w14:paraId="75B18283" w14:textId="77777777" w:rsidR="006B3FF0" w:rsidRPr="00D713D3" w:rsidRDefault="006B3FF0" w:rsidP="009E5FCE">
      <w:pPr>
        <w:pStyle w:val="BodyText"/>
        <w:jc w:val="both"/>
        <w:rPr>
          <w:rFonts w:ascii="Times New Roman" w:hAnsi="Times New Roman" w:cs="Times New Roman"/>
          <w:b/>
        </w:rPr>
      </w:pPr>
    </w:p>
    <w:p w14:paraId="35E8C670" w14:textId="77777777" w:rsidR="006B3FF0" w:rsidRPr="00D713D3" w:rsidRDefault="00E748EC">
      <w:pPr>
        <w:pStyle w:val="BodyText"/>
        <w:jc w:val="both"/>
        <w:rPr>
          <w:rFonts w:ascii="Times New Roman" w:hAnsi="Times New Roman" w:cs="Times New Roman"/>
        </w:rPr>
      </w:pPr>
      <w:r w:rsidRPr="00D713D3">
        <w:rPr>
          <w:rFonts w:ascii="Times New Roman" w:hAnsi="Times New Roman" w:cs="Times New Roman"/>
        </w:rPr>
        <w:t xml:space="preserve">On or about </w:t>
      </w:r>
      <w:r w:rsidR="00DA1266" w:rsidRPr="00D713D3">
        <w:rPr>
          <w:rFonts w:ascii="Times New Roman" w:hAnsi="Times New Roman" w:cs="Times New Roman"/>
        </w:rPr>
        <w:t>Thursday, July 25, 2024</w:t>
      </w:r>
      <w:r w:rsidRPr="00D713D3">
        <w:rPr>
          <w:rFonts w:ascii="Times New Roman" w:hAnsi="Times New Roman" w:cs="Times New Roman"/>
        </w:rPr>
        <w:t>.</w:t>
      </w:r>
    </w:p>
    <w:p w14:paraId="3E11916D" w14:textId="77777777" w:rsidR="006B3FF0" w:rsidRPr="00D713D3" w:rsidRDefault="006B3FF0" w:rsidP="009E5FCE">
      <w:pPr>
        <w:pStyle w:val="BodyText"/>
        <w:jc w:val="both"/>
        <w:rPr>
          <w:rFonts w:ascii="Times New Roman" w:hAnsi="Times New Roman" w:cs="Times New Roman"/>
        </w:rPr>
      </w:pPr>
    </w:p>
    <w:p w14:paraId="4304DB2A" w14:textId="77777777" w:rsidR="006B3FF0" w:rsidRPr="00D713D3" w:rsidRDefault="004A6661" w:rsidP="009E5FCE">
      <w:pPr>
        <w:pStyle w:val="Heading1"/>
        <w:numPr>
          <w:ilvl w:val="0"/>
          <w:numId w:val="4"/>
        </w:numPr>
        <w:ind w:left="0"/>
        <w:jc w:val="both"/>
      </w:pPr>
      <w:r w:rsidRPr="00D713D3">
        <w:rPr>
          <w:w w:val="105"/>
        </w:rPr>
        <w:t>Can</w:t>
      </w:r>
      <w:r w:rsidRPr="00D713D3">
        <w:rPr>
          <w:spacing w:val="-10"/>
          <w:w w:val="105"/>
        </w:rPr>
        <w:t xml:space="preserve"> </w:t>
      </w:r>
      <w:r w:rsidRPr="00D713D3">
        <w:rPr>
          <w:w w:val="105"/>
        </w:rPr>
        <w:t>an</w:t>
      </w:r>
      <w:r w:rsidRPr="00D713D3">
        <w:rPr>
          <w:spacing w:val="-9"/>
          <w:w w:val="105"/>
        </w:rPr>
        <w:t xml:space="preserve"> </w:t>
      </w:r>
      <w:r w:rsidRPr="00D713D3">
        <w:rPr>
          <w:w w:val="105"/>
        </w:rPr>
        <w:t>application</w:t>
      </w:r>
      <w:r w:rsidRPr="00D713D3">
        <w:rPr>
          <w:spacing w:val="-10"/>
          <w:w w:val="105"/>
        </w:rPr>
        <w:t xml:space="preserve"> </w:t>
      </w:r>
      <w:r w:rsidRPr="00D713D3">
        <w:rPr>
          <w:w w:val="105"/>
        </w:rPr>
        <w:t>be</w:t>
      </w:r>
      <w:r w:rsidRPr="00D713D3">
        <w:rPr>
          <w:spacing w:val="-11"/>
          <w:w w:val="105"/>
        </w:rPr>
        <w:t xml:space="preserve"> </w:t>
      </w:r>
      <w:r w:rsidRPr="00D713D3">
        <w:rPr>
          <w:w w:val="105"/>
        </w:rPr>
        <w:t>made</w:t>
      </w:r>
      <w:r w:rsidRPr="00D713D3">
        <w:rPr>
          <w:spacing w:val="-11"/>
          <w:w w:val="105"/>
        </w:rPr>
        <w:t xml:space="preserve"> </w:t>
      </w:r>
      <w:r w:rsidRPr="00D713D3">
        <w:rPr>
          <w:w w:val="105"/>
        </w:rPr>
        <w:t>by</w:t>
      </w:r>
      <w:r w:rsidRPr="00D713D3">
        <w:rPr>
          <w:spacing w:val="-11"/>
          <w:w w:val="105"/>
        </w:rPr>
        <w:t xml:space="preserve"> </w:t>
      </w:r>
      <w:r w:rsidRPr="00D713D3">
        <w:rPr>
          <w:w w:val="105"/>
        </w:rPr>
        <w:t>cash</w:t>
      </w:r>
      <w:r w:rsidRPr="00D713D3">
        <w:rPr>
          <w:spacing w:val="-12"/>
          <w:w w:val="105"/>
        </w:rPr>
        <w:t xml:space="preserve"> </w:t>
      </w:r>
      <w:r w:rsidRPr="00D713D3">
        <w:rPr>
          <w:w w:val="105"/>
        </w:rPr>
        <w:t>/</w:t>
      </w:r>
      <w:r w:rsidRPr="00D713D3">
        <w:rPr>
          <w:spacing w:val="-11"/>
          <w:w w:val="105"/>
        </w:rPr>
        <w:t xml:space="preserve"> </w:t>
      </w:r>
      <w:r w:rsidRPr="00D713D3">
        <w:rPr>
          <w:spacing w:val="-2"/>
          <w:w w:val="105"/>
        </w:rPr>
        <w:t>cheque?</w:t>
      </w:r>
    </w:p>
    <w:p w14:paraId="2C58A88F" w14:textId="77777777" w:rsidR="006B3FF0" w:rsidRPr="00D713D3" w:rsidRDefault="006B3FF0" w:rsidP="009E5FCE">
      <w:pPr>
        <w:pStyle w:val="BodyText"/>
        <w:jc w:val="both"/>
        <w:rPr>
          <w:rFonts w:ascii="Times New Roman" w:hAnsi="Times New Roman" w:cs="Times New Roman"/>
          <w:b/>
        </w:rPr>
      </w:pPr>
    </w:p>
    <w:p w14:paraId="604748AB" w14:textId="77777777" w:rsidR="006B3FF0" w:rsidRPr="00D713D3" w:rsidRDefault="00E748EC" w:rsidP="009E5FCE">
      <w:pPr>
        <w:pStyle w:val="BodyText"/>
        <w:jc w:val="both"/>
        <w:rPr>
          <w:rFonts w:ascii="Times New Roman" w:hAnsi="Times New Roman" w:cs="Times New Roman"/>
        </w:rPr>
      </w:pPr>
      <w:r w:rsidRPr="00D713D3">
        <w:rPr>
          <w:rFonts w:ascii="Times New Roman" w:hAnsi="Times New Roman" w:cs="Times New Roman"/>
        </w:rPr>
        <w:t>No.</w:t>
      </w:r>
    </w:p>
    <w:p w14:paraId="29BBB658" w14:textId="77777777" w:rsidR="006B3FF0" w:rsidRPr="00D713D3" w:rsidRDefault="006B3FF0" w:rsidP="009E5FCE">
      <w:pPr>
        <w:pStyle w:val="BodyText"/>
        <w:jc w:val="both"/>
        <w:rPr>
          <w:rFonts w:ascii="Times New Roman" w:hAnsi="Times New Roman" w:cs="Times New Roman"/>
        </w:rPr>
      </w:pPr>
    </w:p>
    <w:p w14:paraId="214F08DD" w14:textId="77777777" w:rsidR="006B3FF0" w:rsidRPr="00D713D3" w:rsidRDefault="004A6661" w:rsidP="009E5FCE">
      <w:pPr>
        <w:pStyle w:val="Heading1"/>
        <w:numPr>
          <w:ilvl w:val="0"/>
          <w:numId w:val="4"/>
        </w:numPr>
        <w:ind w:left="0" w:right="169"/>
        <w:jc w:val="both"/>
      </w:pPr>
      <w:r w:rsidRPr="00D713D3">
        <w:rPr>
          <w:w w:val="105"/>
        </w:rPr>
        <w:t>Can</w:t>
      </w:r>
      <w:r w:rsidRPr="00D713D3">
        <w:rPr>
          <w:spacing w:val="-9"/>
          <w:w w:val="105"/>
        </w:rPr>
        <w:t xml:space="preserve"> </w:t>
      </w:r>
      <w:r w:rsidRPr="00D713D3">
        <w:rPr>
          <w:w w:val="105"/>
        </w:rPr>
        <w:t>an</w:t>
      </w:r>
      <w:r w:rsidRPr="00D713D3">
        <w:rPr>
          <w:spacing w:val="-9"/>
          <w:w w:val="105"/>
        </w:rPr>
        <w:t xml:space="preserve"> </w:t>
      </w:r>
      <w:r w:rsidRPr="00D713D3">
        <w:rPr>
          <w:w w:val="105"/>
        </w:rPr>
        <w:t>application</w:t>
      </w:r>
      <w:r w:rsidRPr="00D713D3">
        <w:rPr>
          <w:spacing w:val="-9"/>
          <w:w w:val="105"/>
        </w:rPr>
        <w:t xml:space="preserve"> </w:t>
      </w:r>
      <w:r w:rsidRPr="00D713D3">
        <w:rPr>
          <w:w w:val="105"/>
        </w:rPr>
        <w:t>be</w:t>
      </w:r>
      <w:r w:rsidRPr="00D713D3">
        <w:rPr>
          <w:spacing w:val="-12"/>
          <w:w w:val="105"/>
        </w:rPr>
        <w:t xml:space="preserve"> </w:t>
      </w:r>
      <w:r w:rsidRPr="00D713D3">
        <w:rPr>
          <w:w w:val="105"/>
        </w:rPr>
        <w:t>made</w:t>
      </w:r>
      <w:r w:rsidRPr="00D713D3">
        <w:rPr>
          <w:spacing w:val="-9"/>
          <w:w w:val="105"/>
        </w:rPr>
        <w:t xml:space="preserve"> </w:t>
      </w:r>
      <w:r w:rsidRPr="00D713D3">
        <w:rPr>
          <w:w w:val="105"/>
        </w:rPr>
        <w:t>by</w:t>
      </w:r>
      <w:r w:rsidRPr="00D713D3">
        <w:rPr>
          <w:spacing w:val="-12"/>
          <w:w w:val="105"/>
        </w:rPr>
        <w:t xml:space="preserve"> </w:t>
      </w:r>
      <w:r w:rsidRPr="00D713D3">
        <w:rPr>
          <w:w w:val="105"/>
        </w:rPr>
        <w:t>visiting</w:t>
      </w:r>
      <w:r w:rsidRPr="00D713D3">
        <w:rPr>
          <w:spacing w:val="-12"/>
          <w:w w:val="105"/>
        </w:rPr>
        <w:t xml:space="preserve"> </w:t>
      </w:r>
      <w:r w:rsidRPr="00D713D3">
        <w:rPr>
          <w:w w:val="105"/>
        </w:rPr>
        <w:t>the</w:t>
      </w:r>
      <w:r w:rsidRPr="00D713D3">
        <w:rPr>
          <w:spacing w:val="-12"/>
          <w:w w:val="105"/>
        </w:rPr>
        <w:t xml:space="preserve"> </w:t>
      </w:r>
      <w:r w:rsidRPr="00D713D3">
        <w:rPr>
          <w:w w:val="105"/>
        </w:rPr>
        <w:t>Company,</w:t>
      </w:r>
      <w:r w:rsidRPr="00D713D3">
        <w:rPr>
          <w:spacing w:val="-10"/>
          <w:w w:val="105"/>
        </w:rPr>
        <w:t xml:space="preserve"> </w:t>
      </w:r>
      <w:r w:rsidRPr="00D713D3">
        <w:rPr>
          <w:w w:val="105"/>
        </w:rPr>
        <w:t>Registrar</w:t>
      </w:r>
      <w:r w:rsidRPr="00D713D3">
        <w:rPr>
          <w:spacing w:val="-12"/>
          <w:w w:val="105"/>
        </w:rPr>
        <w:t xml:space="preserve"> </w:t>
      </w:r>
      <w:r w:rsidRPr="00D713D3">
        <w:rPr>
          <w:w w:val="105"/>
        </w:rPr>
        <w:t>and</w:t>
      </w:r>
      <w:r w:rsidRPr="00D713D3">
        <w:rPr>
          <w:spacing w:val="-10"/>
          <w:w w:val="105"/>
        </w:rPr>
        <w:t xml:space="preserve"> </w:t>
      </w:r>
      <w:r w:rsidRPr="00D713D3">
        <w:rPr>
          <w:w w:val="105"/>
        </w:rPr>
        <w:t>/</w:t>
      </w:r>
      <w:r w:rsidRPr="00D713D3">
        <w:rPr>
          <w:spacing w:val="-10"/>
          <w:w w:val="105"/>
        </w:rPr>
        <w:t xml:space="preserve"> </w:t>
      </w:r>
      <w:r w:rsidRPr="00D713D3">
        <w:rPr>
          <w:w w:val="105"/>
        </w:rPr>
        <w:t>or</w:t>
      </w:r>
      <w:r w:rsidRPr="00D713D3">
        <w:rPr>
          <w:spacing w:val="-10"/>
          <w:w w:val="105"/>
        </w:rPr>
        <w:t xml:space="preserve"> </w:t>
      </w:r>
      <w:r w:rsidRPr="00D713D3">
        <w:rPr>
          <w:w w:val="105"/>
        </w:rPr>
        <w:t>the</w:t>
      </w:r>
      <w:r w:rsidRPr="00D713D3">
        <w:rPr>
          <w:spacing w:val="-10"/>
          <w:w w:val="105"/>
        </w:rPr>
        <w:t xml:space="preserve"> </w:t>
      </w:r>
      <w:r w:rsidRPr="00D713D3">
        <w:rPr>
          <w:w w:val="105"/>
        </w:rPr>
        <w:t>Lead</w:t>
      </w:r>
      <w:r w:rsidRPr="00D713D3">
        <w:rPr>
          <w:spacing w:val="-9"/>
          <w:w w:val="105"/>
        </w:rPr>
        <w:t xml:space="preserve"> </w:t>
      </w:r>
      <w:r w:rsidRPr="00D713D3">
        <w:rPr>
          <w:w w:val="105"/>
        </w:rPr>
        <w:t xml:space="preserve">Managers </w:t>
      </w:r>
      <w:r w:rsidRPr="00D713D3">
        <w:rPr>
          <w:spacing w:val="-2"/>
          <w:w w:val="105"/>
        </w:rPr>
        <w:t>office?</w:t>
      </w:r>
    </w:p>
    <w:p w14:paraId="7013D748" w14:textId="77777777" w:rsidR="006B3FF0" w:rsidRPr="00D713D3" w:rsidRDefault="006B3FF0" w:rsidP="009E5FCE">
      <w:pPr>
        <w:pStyle w:val="BodyText"/>
        <w:jc w:val="both"/>
        <w:rPr>
          <w:rFonts w:ascii="Times New Roman" w:hAnsi="Times New Roman" w:cs="Times New Roman"/>
          <w:b/>
        </w:rPr>
      </w:pPr>
    </w:p>
    <w:p w14:paraId="4436CC8F" w14:textId="77777777" w:rsidR="006B3FF0" w:rsidRPr="00D713D3" w:rsidRDefault="00E748EC" w:rsidP="009E5FCE">
      <w:pPr>
        <w:pStyle w:val="BodyText"/>
        <w:jc w:val="both"/>
        <w:rPr>
          <w:rFonts w:ascii="Times New Roman" w:hAnsi="Times New Roman" w:cs="Times New Roman"/>
        </w:rPr>
      </w:pPr>
      <w:r w:rsidRPr="00D713D3">
        <w:rPr>
          <w:rFonts w:ascii="Times New Roman" w:hAnsi="Times New Roman" w:cs="Times New Roman"/>
        </w:rPr>
        <w:t>No.</w:t>
      </w:r>
    </w:p>
    <w:p w14:paraId="055256E8" w14:textId="77777777" w:rsidR="006B3FF0" w:rsidRPr="00D713D3" w:rsidRDefault="006B3FF0" w:rsidP="009E5FCE">
      <w:pPr>
        <w:pStyle w:val="BodyText"/>
        <w:jc w:val="both"/>
        <w:rPr>
          <w:rFonts w:ascii="Times New Roman" w:hAnsi="Times New Roman" w:cs="Times New Roman"/>
        </w:rPr>
      </w:pPr>
    </w:p>
    <w:p w14:paraId="42DCA44D" w14:textId="77777777" w:rsidR="006B3FF0" w:rsidRPr="00D713D3" w:rsidRDefault="004A6661" w:rsidP="009E5FCE">
      <w:pPr>
        <w:pStyle w:val="Heading1"/>
        <w:numPr>
          <w:ilvl w:val="0"/>
          <w:numId w:val="4"/>
        </w:numPr>
        <w:ind w:left="0"/>
        <w:jc w:val="both"/>
      </w:pPr>
      <w:r w:rsidRPr="00D713D3">
        <w:rPr>
          <w:w w:val="105"/>
        </w:rPr>
        <w:t>Can</w:t>
      </w:r>
      <w:r w:rsidRPr="00D713D3">
        <w:rPr>
          <w:spacing w:val="-14"/>
          <w:w w:val="105"/>
        </w:rPr>
        <w:t xml:space="preserve"> </w:t>
      </w:r>
      <w:r w:rsidRPr="00D713D3">
        <w:rPr>
          <w:w w:val="105"/>
        </w:rPr>
        <w:t>the</w:t>
      </w:r>
      <w:r w:rsidRPr="00D713D3">
        <w:rPr>
          <w:spacing w:val="-13"/>
          <w:w w:val="105"/>
        </w:rPr>
        <w:t xml:space="preserve"> </w:t>
      </w:r>
      <w:r w:rsidRPr="00D713D3">
        <w:rPr>
          <w:w w:val="105"/>
        </w:rPr>
        <w:t>broker</w:t>
      </w:r>
      <w:r w:rsidRPr="00D713D3">
        <w:rPr>
          <w:spacing w:val="-13"/>
          <w:w w:val="105"/>
        </w:rPr>
        <w:t xml:space="preserve"> </w:t>
      </w:r>
      <w:r w:rsidRPr="00D713D3">
        <w:rPr>
          <w:w w:val="105"/>
        </w:rPr>
        <w:t>collect</w:t>
      </w:r>
      <w:r w:rsidRPr="00D713D3">
        <w:rPr>
          <w:spacing w:val="-12"/>
          <w:w w:val="105"/>
        </w:rPr>
        <w:t xml:space="preserve"> </w:t>
      </w:r>
      <w:r w:rsidRPr="00D713D3">
        <w:rPr>
          <w:w w:val="105"/>
        </w:rPr>
        <w:t>the</w:t>
      </w:r>
      <w:r w:rsidRPr="00D713D3">
        <w:rPr>
          <w:spacing w:val="-13"/>
          <w:w w:val="105"/>
        </w:rPr>
        <w:t xml:space="preserve"> </w:t>
      </w:r>
      <w:r w:rsidRPr="00D713D3">
        <w:rPr>
          <w:w w:val="105"/>
        </w:rPr>
        <w:t>application</w:t>
      </w:r>
      <w:r w:rsidRPr="00D713D3">
        <w:rPr>
          <w:spacing w:val="-13"/>
          <w:w w:val="105"/>
        </w:rPr>
        <w:t xml:space="preserve"> </w:t>
      </w:r>
      <w:r w:rsidRPr="00D713D3">
        <w:rPr>
          <w:w w:val="105"/>
        </w:rPr>
        <w:t>form</w:t>
      </w:r>
      <w:r w:rsidRPr="00D713D3">
        <w:rPr>
          <w:spacing w:val="-13"/>
          <w:w w:val="105"/>
        </w:rPr>
        <w:t xml:space="preserve"> </w:t>
      </w:r>
      <w:r w:rsidRPr="00D713D3">
        <w:rPr>
          <w:w w:val="105"/>
        </w:rPr>
        <w:t>and</w:t>
      </w:r>
      <w:r w:rsidRPr="00D713D3">
        <w:rPr>
          <w:spacing w:val="-13"/>
          <w:w w:val="105"/>
        </w:rPr>
        <w:t xml:space="preserve"> </w:t>
      </w:r>
      <w:r w:rsidRPr="00D713D3">
        <w:rPr>
          <w:w w:val="105"/>
        </w:rPr>
        <w:t>submit</w:t>
      </w:r>
      <w:r w:rsidRPr="00D713D3">
        <w:rPr>
          <w:spacing w:val="-12"/>
          <w:w w:val="105"/>
        </w:rPr>
        <w:t xml:space="preserve"> </w:t>
      </w:r>
      <w:r w:rsidRPr="00D713D3">
        <w:rPr>
          <w:w w:val="105"/>
        </w:rPr>
        <w:t>the</w:t>
      </w:r>
      <w:r w:rsidRPr="00D713D3">
        <w:rPr>
          <w:spacing w:val="-12"/>
          <w:w w:val="105"/>
        </w:rPr>
        <w:t xml:space="preserve"> </w:t>
      </w:r>
      <w:r w:rsidRPr="00D713D3">
        <w:rPr>
          <w:spacing w:val="-2"/>
          <w:w w:val="105"/>
        </w:rPr>
        <w:t>application?</w:t>
      </w:r>
    </w:p>
    <w:p w14:paraId="2597E349" w14:textId="77777777" w:rsidR="006B3FF0" w:rsidRPr="00D713D3" w:rsidRDefault="006B3FF0" w:rsidP="009E5FCE">
      <w:pPr>
        <w:pStyle w:val="BodyText"/>
        <w:jc w:val="both"/>
        <w:rPr>
          <w:rFonts w:ascii="Times New Roman" w:hAnsi="Times New Roman" w:cs="Times New Roman"/>
          <w:b/>
        </w:rPr>
      </w:pPr>
    </w:p>
    <w:p w14:paraId="4EF71BAB" w14:textId="77777777" w:rsidR="006B3FF0" w:rsidRPr="00D713D3" w:rsidRDefault="00E748EC" w:rsidP="009E5FCE">
      <w:pPr>
        <w:pStyle w:val="BodyText"/>
        <w:jc w:val="both"/>
        <w:rPr>
          <w:rFonts w:ascii="Times New Roman" w:hAnsi="Times New Roman" w:cs="Times New Roman"/>
        </w:rPr>
      </w:pPr>
      <w:r w:rsidRPr="00D713D3">
        <w:rPr>
          <w:rFonts w:ascii="Times New Roman" w:hAnsi="Times New Roman" w:cs="Times New Roman"/>
        </w:rPr>
        <w:t>No</w:t>
      </w:r>
      <w:r w:rsidRPr="00D713D3">
        <w:rPr>
          <w:rFonts w:ascii="Times New Roman" w:hAnsi="Times New Roman" w:cs="Times New Roman"/>
          <w:spacing w:val="-5"/>
        </w:rPr>
        <w:t>.</w:t>
      </w:r>
    </w:p>
    <w:p w14:paraId="78ED5924" w14:textId="77777777" w:rsidR="006B3FF0" w:rsidRPr="00D713D3" w:rsidRDefault="006B3FF0" w:rsidP="009E5FCE">
      <w:pPr>
        <w:pStyle w:val="BodyText"/>
        <w:jc w:val="both"/>
        <w:rPr>
          <w:rFonts w:ascii="Times New Roman" w:hAnsi="Times New Roman" w:cs="Times New Roman"/>
        </w:rPr>
      </w:pPr>
    </w:p>
    <w:p w14:paraId="4481BB1B" w14:textId="77777777" w:rsidR="004A6661" w:rsidRPr="00D713D3" w:rsidRDefault="004A6661" w:rsidP="004A6661">
      <w:pPr>
        <w:pStyle w:val="Heading1"/>
        <w:numPr>
          <w:ilvl w:val="0"/>
          <w:numId w:val="4"/>
        </w:numPr>
        <w:ind w:left="0" w:right="165"/>
        <w:jc w:val="both"/>
      </w:pPr>
      <w:r w:rsidRPr="00D713D3">
        <w:t xml:space="preserve">Does purchase of Rights Entitlement mean the purchaser will automatically get Rights Equity </w:t>
      </w:r>
      <w:r w:rsidRPr="00D713D3">
        <w:rPr>
          <w:spacing w:val="-2"/>
          <w:w w:val="105"/>
        </w:rPr>
        <w:t>Shares?</w:t>
      </w:r>
    </w:p>
    <w:p w14:paraId="3FF3CC8E" w14:textId="77777777" w:rsidR="006B3FF0" w:rsidRPr="00D713D3" w:rsidRDefault="006B3FF0" w:rsidP="009E5FCE">
      <w:pPr>
        <w:pStyle w:val="BodyText"/>
        <w:jc w:val="both"/>
        <w:rPr>
          <w:rFonts w:ascii="Times New Roman" w:hAnsi="Times New Roman" w:cs="Times New Roman"/>
        </w:rPr>
      </w:pPr>
    </w:p>
    <w:p w14:paraId="06FB43F3" w14:textId="77777777" w:rsidR="006B3FF0" w:rsidRPr="00D713D3" w:rsidRDefault="00E748EC" w:rsidP="009E5FCE">
      <w:pPr>
        <w:pStyle w:val="BodyText"/>
        <w:ind w:right="165"/>
        <w:jc w:val="both"/>
        <w:rPr>
          <w:rFonts w:ascii="Times New Roman" w:hAnsi="Times New Roman" w:cs="Times New Roman"/>
        </w:rPr>
      </w:pPr>
      <w:r w:rsidRPr="00D713D3">
        <w:rPr>
          <w:rFonts w:ascii="Times New Roman" w:hAnsi="Times New Roman" w:cs="Times New Roman"/>
        </w:rPr>
        <w:t>The purchaser/investor acquiring Rights Entitlement on the floor of stock exchanges or in the off- market transaction will not automatically get Equity Shares. They will be required to make an application in accordance with the provision of the Letter of Offer for acquiring Rights Equity Shares to the extent of the Rights Entitlement acquired and/or Additional Rights Equity Shares.</w:t>
      </w:r>
    </w:p>
    <w:p w14:paraId="706A6504" w14:textId="77777777" w:rsidR="006B3FF0" w:rsidRPr="00D713D3" w:rsidRDefault="006B3FF0" w:rsidP="009E5FCE">
      <w:pPr>
        <w:pStyle w:val="BodyText"/>
        <w:jc w:val="both"/>
        <w:rPr>
          <w:rFonts w:ascii="Times New Roman" w:hAnsi="Times New Roman" w:cs="Times New Roman"/>
        </w:rPr>
      </w:pPr>
    </w:p>
    <w:p w14:paraId="3CB23CF2" w14:textId="77777777" w:rsidR="006B3FF0" w:rsidRPr="00D713D3" w:rsidRDefault="00E748EC" w:rsidP="009E5FCE">
      <w:pPr>
        <w:pStyle w:val="BodyText"/>
        <w:ind w:right="163"/>
        <w:jc w:val="both"/>
        <w:rPr>
          <w:rFonts w:ascii="Times New Roman" w:hAnsi="Times New Roman" w:cs="Times New Roman"/>
        </w:rPr>
      </w:pPr>
      <w:r w:rsidRPr="00D713D3">
        <w:rPr>
          <w:rFonts w:ascii="Times New Roman" w:hAnsi="Times New Roman" w:cs="Times New Roman"/>
        </w:rPr>
        <w:t>Please note that if no Application is made by the Eligible Equity Shareholders of Rights Entitlements on or before Issue Closing Date, such Rights Entitlements shall lapse and shall be extinguished after the Issue Closing Date. No Equity Shares for such lapsed Rights Entitlements will be credited, even if such Rights Entitlements were purchased from the market and purchaser will lose the premium paid to acquire the Rights Entitlements. Persons who are credited the Rights Entitlements are required to make an Application to apply for Rights Equity Shares offered under the Issue for subscribing to the Rights Equity Shares offered under the Issue.</w:t>
      </w:r>
    </w:p>
    <w:p w14:paraId="1CD8D85F" w14:textId="77777777" w:rsidR="006B3FF0" w:rsidRPr="00D713D3" w:rsidRDefault="006B3FF0" w:rsidP="009E5FCE">
      <w:pPr>
        <w:pStyle w:val="BodyText"/>
        <w:jc w:val="both"/>
        <w:rPr>
          <w:rFonts w:ascii="Times New Roman" w:hAnsi="Times New Roman" w:cs="Times New Roman"/>
        </w:rPr>
      </w:pPr>
    </w:p>
    <w:p w14:paraId="45F180CA" w14:textId="77777777" w:rsidR="006B3FF0" w:rsidRPr="00D713D3" w:rsidRDefault="00E748EC" w:rsidP="009E5FCE">
      <w:pPr>
        <w:pStyle w:val="Heading1"/>
        <w:numPr>
          <w:ilvl w:val="0"/>
          <w:numId w:val="4"/>
        </w:numPr>
        <w:ind w:left="0" w:right="164"/>
        <w:jc w:val="both"/>
      </w:pPr>
      <w:r w:rsidRPr="00D713D3">
        <w:rPr>
          <w:w w:val="105"/>
        </w:rPr>
        <w:t xml:space="preserve">If the Investor purchased Rights Entitlements from the secondary market, does he need to pay once again for the Rights Equity Shares applied for through </w:t>
      </w:r>
      <w:proofErr w:type="gramStart"/>
      <w:r w:rsidRPr="00D713D3">
        <w:rPr>
          <w:w w:val="105"/>
        </w:rPr>
        <w:t>ASBA.</w:t>
      </w:r>
      <w:proofErr w:type="gramEnd"/>
    </w:p>
    <w:p w14:paraId="5CE69BC6" w14:textId="77777777" w:rsidR="006B3FF0" w:rsidRPr="00D713D3" w:rsidRDefault="006B3FF0" w:rsidP="009E5FCE">
      <w:pPr>
        <w:pStyle w:val="BodyText"/>
        <w:jc w:val="both"/>
        <w:rPr>
          <w:rFonts w:ascii="Times New Roman" w:hAnsi="Times New Roman" w:cs="Times New Roman"/>
          <w:b/>
        </w:rPr>
      </w:pPr>
    </w:p>
    <w:p w14:paraId="15F2E555" w14:textId="77777777" w:rsidR="006B3FF0" w:rsidRPr="00D713D3" w:rsidRDefault="00E748EC" w:rsidP="009E5FCE">
      <w:pPr>
        <w:pStyle w:val="BodyText"/>
        <w:ind w:right="163"/>
        <w:jc w:val="both"/>
        <w:rPr>
          <w:rFonts w:ascii="Times New Roman" w:hAnsi="Times New Roman" w:cs="Times New Roman"/>
        </w:rPr>
      </w:pPr>
      <w:r w:rsidRPr="00D713D3">
        <w:rPr>
          <w:rFonts w:ascii="Times New Roman" w:hAnsi="Times New Roman" w:cs="Times New Roman"/>
        </w:rPr>
        <w:t>Yes, even though the Investor purchased the Rights Entitlements from the secondary market, they need to block/pay the Issue Price amount with their ASBA Account.</w:t>
      </w:r>
    </w:p>
    <w:p w14:paraId="22549EA9" w14:textId="77777777" w:rsidR="006B3FF0" w:rsidRPr="00D713D3" w:rsidRDefault="006B3FF0" w:rsidP="009E5FCE">
      <w:pPr>
        <w:pStyle w:val="BodyText"/>
        <w:jc w:val="both"/>
        <w:rPr>
          <w:rFonts w:ascii="Times New Roman" w:hAnsi="Times New Roman" w:cs="Times New Roman"/>
        </w:rPr>
      </w:pPr>
    </w:p>
    <w:p w14:paraId="23577663" w14:textId="77777777" w:rsidR="004A6661" w:rsidRPr="00D713D3" w:rsidRDefault="004A6661" w:rsidP="004A6661">
      <w:pPr>
        <w:pStyle w:val="Heading1"/>
        <w:numPr>
          <w:ilvl w:val="0"/>
          <w:numId w:val="4"/>
        </w:numPr>
        <w:ind w:left="0"/>
        <w:jc w:val="both"/>
      </w:pPr>
      <w:r w:rsidRPr="00D713D3">
        <w:rPr>
          <w:spacing w:val="-2"/>
          <w:w w:val="105"/>
        </w:rPr>
        <w:t>How</w:t>
      </w:r>
      <w:r w:rsidRPr="00D713D3">
        <w:rPr>
          <w:spacing w:val="-1"/>
          <w:w w:val="105"/>
        </w:rPr>
        <w:t xml:space="preserve"> </w:t>
      </w:r>
      <w:r w:rsidRPr="00D713D3">
        <w:rPr>
          <w:spacing w:val="-2"/>
          <w:w w:val="105"/>
        </w:rPr>
        <w:t>can</w:t>
      </w:r>
      <w:r w:rsidRPr="00D713D3">
        <w:rPr>
          <w:spacing w:val="-1"/>
          <w:w w:val="105"/>
        </w:rPr>
        <w:t xml:space="preserve"> </w:t>
      </w:r>
      <w:r w:rsidRPr="00D713D3">
        <w:rPr>
          <w:spacing w:val="-2"/>
          <w:w w:val="105"/>
        </w:rPr>
        <w:t>an</w:t>
      </w:r>
      <w:r w:rsidRPr="00D713D3">
        <w:rPr>
          <w:spacing w:val="-5"/>
          <w:w w:val="105"/>
        </w:rPr>
        <w:t xml:space="preserve"> </w:t>
      </w:r>
      <w:r w:rsidRPr="00D713D3">
        <w:rPr>
          <w:spacing w:val="-2"/>
          <w:w w:val="105"/>
        </w:rPr>
        <w:t>Investor</w:t>
      </w:r>
      <w:r w:rsidRPr="00D713D3">
        <w:rPr>
          <w:spacing w:val="-4"/>
          <w:w w:val="105"/>
        </w:rPr>
        <w:t xml:space="preserve"> </w:t>
      </w:r>
      <w:r w:rsidRPr="00D713D3">
        <w:rPr>
          <w:spacing w:val="-2"/>
          <w:w w:val="105"/>
        </w:rPr>
        <w:t>understand</w:t>
      </w:r>
      <w:r w:rsidRPr="00D713D3">
        <w:rPr>
          <w:spacing w:val="-4"/>
          <w:w w:val="105"/>
        </w:rPr>
        <w:t xml:space="preserve"> </w:t>
      </w:r>
      <w:r w:rsidRPr="00D713D3">
        <w:rPr>
          <w:spacing w:val="-2"/>
          <w:w w:val="105"/>
        </w:rPr>
        <w:t>that</w:t>
      </w:r>
      <w:r w:rsidRPr="00D713D3">
        <w:rPr>
          <w:spacing w:val="-4"/>
          <w:w w:val="105"/>
        </w:rPr>
        <w:t xml:space="preserve"> </w:t>
      </w:r>
      <w:r w:rsidRPr="00D713D3">
        <w:rPr>
          <w:spacing w:val="-2"/>
          <w:w w:val="105"/>
        </w:rPr>
        <w:t>the</w:t>
      </w:r>
      <w:r w:rsidRPr="00D713D3">
        <w:rPr>
          <w:spacing w:val="-4"/>
          <w:w w:val="105"/>
        </w:rPr>
        <w:t xml:space="preserve"> </w:t>
      </w:r>
      <w:r w:rsidRPr="00D713D3">
        <w:rPr>
          <w:spacing w:val="-2"/>
          <w:w w:val="105"/>
        </w:rPr>
        <w:t>Application</w:t>
      </w:r>
      <w:r w:rsidRPr="00D713D3">
        <w:rPr>
          <w:spacing w:val="-4"/>
          <w:w w:val="105"/>
        </w:rPr>
        <w:t xml:space="preserve"> </w:t>
      </w:r>
      <w:r w:rsidRPr="00D713D3">
        <w:rPr>
          <w:spacing w:val="-2"/>
          <w:w w:val="105"/>
        </w:rPr>
        <w:t>has been</w:t>
      </w:r>
      <w:r w:rsidRPr="00D713D3">
        <w:rPr>
          <w:spacing w:val="-6"/>
          <w:w w:val="105"/>
        </w:rPr>
        <w:t xml:space="preserve"> </w:t>
      </w:r>
      <w:r w:rsidRPr="00D713D3">
        <w:rPr>
          <w:spacing w:val="-2"/>
          <w:w w:val="105"/>
        </w:rPr>
        <w:t>successfully</w:t>
      </w:r>
      <w:r w:rsidRPr="00D713D3">
        <w:rPr>
          <w:spacing w:val="-6"/>
          <w:w w:val="105"/>
        </w:rPr>
        <w:t xml:space="preserve"> </w:t>
      </w:r>
      <w:r w:rsidRPr="00D713D3">
        <w:rPr>
          <w:spacing w:val="-2"/>
          <w:w w:val="105"/>
        </w:rPr>
        <w:t>made?</w:t>
      </w:r>
    </w:p>
    <w:p w14:paraId="6D658842" w14:textId="77777777" w:rsidR="006B3FF0" w:rsidRPr="00D713D3" w:rsidRDefault="006B3FF0" w:rsidP="009E5FCE">
      <w:pPr>
        <w:pStyle w:val="BodyText"/>
        <w:jc w:val="both"/>
        <w:rPr>
          <w:rFonts w:ascii="Times New Roman" w:hAnsi="Times New Roman" w:cs="Times New Roman"/>
        </w:rPr>
      </w:pPr>
    </w:p>
    <w:p w14:paraId="6B293313" w14:textId="77777777" w:rsidR="006B3FF0" w:rsidRPr="00D713D3" w:rsidRDefault="00E748EC" w:rsidP="009E5FCE">
      <w:pPr>
        <w:pStyle w:val="BodyText"/>
        <w:ind w:right="163"/>
        <w:jc w:val="both"/>
        <w:rPr>
          <w:rFonts w:ascii="Times New Roman" w:hAnsi="Times New Roman" w:cs="Times New Roman"/>
        </w:rPr>
      </w:pPr>
      <w:r w:rsidRPr="00D713D3">
        <w:rPr>
          <w:rFonts w:ascii="Times New Roman" w:hAnsi="Times New Roman" w:cs="Times New Roman"/>
        </w:rPr>
        <w:t>Investors will be provided acknowledgment / confirmation email upon successful completion of Application.</w:t>
      </w:r>
    </w:p>
    <w:p w14:paraId="26995DB5" w14:textId="77777777" w:rsidR="00A539E3" w:rsidRPr="00D713D3" w:rsidRDefault="00A539E3" w:rsidP="009E5FCE">
      <w:pPr>
        <w:pStyle w:val="BodyText"/>
        <w:ind w:right="163"/>
        <w:jc w:val="both"/>
        <w:rPr>
          <w:rFonts w:ascii="Times New Roman" w:hAnsi="Times New Roman" w:cs="Times New Roman"/>
        </w:rPr>
      </w:pPr>
    </w:p>
    <w:p w14:paraId="64ACC1B1" w14:textId="77777777" w:rsidR="004A6661" w:rsidRPr="00D713D3" w:rsidRDefault="004A6661" w:rsidP="004A6661">
      <w:pPr>
        <w:pStyle w:val="Heading1"/>
        <w:numPr>
          <w:ilvl w:val="0"/>
          <w:numId w:val="4"/>
        </w:numPr>
        <w:ind w:left="0"/>
        <w:jc w:val="both"/>
      </w:pPr>
      <w:r w:rsidRPr="00D713D3">
        <w:rPr>
          <w:w w:val="105"/>
        </w:rPr>
        <w:t>How</w:t>
      </w:r>
      <w:r w:rsidRPr="00D713D3">
        <w:rPr>
          <w:spacing w:val="-14"/>
          <w:w w:val="105"/>
        </w:rPr>
        <w:t xml:space="preserve"> </w:t>
      </w:r>
      <w:r w:rsidRPr="00D713D3">
        <w:rPr>
          <w:w w:val="105"/>
        </w:rPr>
        <w:t>can</w:t>
      </w:r>
      <w:r w:rsidRPr="00D713D3">
        <w:rPr>
          <w:spacing w:val="-13"/>
          <w:w w:val="105"/>
        </w:rPr>
        <w:t xml:space="preserve"> </w:t>
      </w:r>
      <w:r w:rsidRPr="00D713D3">
        <w:rPr>
          <w:w w:val="105"/>
        </w:rPr>
        <w:t>an</w:t>
      </w:r>
      <w:r w:rsidRPr="00D713D3">
        <w:rPr>
          <w:spacing w:val="-13"/>
          <w:w w:val="105"/>
        </w:rPr>
        <w:t xml:space="preserve"> </w:t>
      </w:r>
      <w:r w:rsidRPr="00D713D3">
        <w:rPr>
          <w:w w:val="105"/>
        </w:rPr>
        <w:t>Investor</w:t>
      </w:r>
      <w:r w:rsidRPr="00D713D3">
        <w:rPr>
          <w:spacing w:val="-13"/>
          <w:w w:val="105"/>
        </w:rPr>
        <w:t xml:space="preserve"> </w:t>
      </w:r>
      <w:r w:rsidRPr="00D713D3">
        <w:rPr>
          <w:w w:val="105"/>
        </w:rPr>
        <w:t>understand</w:t>
      </w:r>
      <w:r w:rsidRPr="00D713D3">
        <w:rPr>
          <w:spacing w:val="-13"/>
          <w:w w:val="105"/>
        </w:rPr>
        <w:t xml:space="preserve"> </w:t>
      </w:r>
      <w:r w:rsidRPr="00D713D3">
        <w:rPr>
          <w:w w:val="105"/>
        </w:rPr>
        <w:t>if</w:t>
      </w:r>
      <w:r w:rsidRPr="00D713D3">
        <w:rPr>
          <w:spacing w:val="-13"/>
          <w:w w:val="105"/>
        </w:rPr>
        <w:t xml:space="preserve"> </w:t>
      </w:r>
      <w:r w:rsidRPr="00D713D3">
        <w:rPr>
          <w:w w:val="105"/>
        </w:rPr>
        <w:t>the</w:t>
      </w:r>
      <w:r w:rsidRPr="00D713D3">
        <w:rPr>
          <w:spacing w:val="-13"/>
          <w:w w:val="105"/>
        </w:rPr>
        <w:t xml:space="preserve"> </w:t>
      </w:r>
      <w:r w:rsidRPr="00D713D3">
        <w:rPr>
          <w:w w:val="105"/>
        </w:rPr>
        <w:t>Rights</w:t>
      </w:r>
      <w:r w:rsidRPr="00D713D3">
        <w:rPr>
          <w:spacing w:val="-13"/>
          <w:w w:val="105"/>
        </w:rPr>
        <w:t xml:space="preserve"> </w:t>
      </w:r>
      <w:r w:rsidRPr="00D713D3">
        <w:rPr>
          <w:w w:val="105"/>
        </w:rPr>
        <w:t>Equity</w:t>
      </w:r>
      <w:r w:rsidRPr="00D713D3">
        <w:rPr>
          <w:spacing w:val="-14"/>
          <w:w w:val="105"/>
        </w:rPr>
        <w:t xml:space="preserve"> </w:t>
      </w:r>
      <w:r w:rsidRPr="00D713D3">
        <w:rPr>
          <w:w w:val="105"/>
        </w:rPr>
        <w:t>Shares</w:t>
      </w:r>
      <w:r w:rsidRPr="00D713D3">
        <w:rPr>
          <w:spacing w:val="-13"/>
          <w:w w:val="105"/>
        </w:rPr>
        <w:t xml:space="preserve"> </w:t>
      </w:r>
      <w:r w:rsidRPr="00D713D3">
        <w:rPr>
          <w:w w:val="105"/>
        </w:rPr>
        <w:t>have</w:t>
      </w:r>
      <w:r w:rsidRPr="00D713D3">
        <w:rPr>
          <w:spacing w:val="-10"/>
          <w:w w:val="105"/>
        </w:rPr>
        <w:t xml:space="preserve"> </w:t>
      </w:r>
      <w:r w:rsidRPr="00D713D3">
        <w:rPr>
          <w:w w:val="105"/>
        </w:rPr>
        <w:t>been</w:t>
      </w:r>
      <w:r w:rsidRPr="00D713D3">
        <w:rPr>
          <w:spacing w:val="-14"/>
          <w:w w:val="105"/>
        </w:rPr>
        <w:t xml:space="preserve"> </w:t>
      </w:r>
      <w:r w:rsidRPr="00D713D3">
        <w:rPr>
          <w:spacing w:val="-2"/>
          <w:w w:val="105"/>
        </w:rPr>
        <w:t>allocated?</w:t>
      </w:r>
    </w:p>
    <w:p w14:paraId="528F9471" w14:textId="77777777" w:rsidR="006B3FF0" w:rsidRPr="00D713D3" w:rsidRDefault="006B3FF0" w:rsidP="009E5FCE">
      <w:pPr>
        <w:pStyle w:val="BodyText"/>
        <w:jc w:val="both"/>
        <w:rPr>
          <w:rFonts w:ascii="Times New Roman" w:hAnsi="Times New Roman" w:cs="Times New Roman"/>
          <w:b/>
        </w:rPr>
      </w:pPr>
    </w:p>
    <w:p w14:paraId="693E9787" w14:textId="77777777" w:rsidR="006B3FF0" w:rsidRPr="00D713D3" w:rsidRDefault="00E748EC" w:rsidP="009E5FCE">
      <w:pPr>
        <w:pStyle w:val="BodyText"/>
        <w:ind w:right="166"/>
        <w:jc w:val="both"/>
        <w:rPr>
          <w:rFonts w:ascii="Times New Roman" w:hAnsi="Times New Roman" w:cs="Times New Roman"/>
        </w:rPr>
      </w:pPr>
      <w:r w:rsidRPr="00D713D3">
        <w:rPr>
          <w:rFonts w:ascii="Times New Roman" w:hAnsi="Times New Roman" w:cs="Times New Roman"/>
        </w:rPr>
        <w:t>The Company and/or the Registrar will send/ dispatch Allotment Advice/ refund intimation to Eligible Equity Shareholders who have provided Indian address.</w:t>
      </w:r>
    </w:p>
    <w:p w14:paraId="21480623" w14:textId="77777777" w:rsidR="006B3FF0" w:rsidRPr="00D713D3" w:rsidRDefault="006B3FF0" w:rsidP="009E5FCE">
      <w:pPr>
        <w:pStyle w:val="BodyText"/>
        <w:jc w:val="both"/>
        <w:rPr>
          <w:rFonts w:ascii="Times New Roman" w:hAnsi="Times New Roman" w:cs="Times New Roman"/>
        </w:rPr>
      </w:pPr>
    </w:p>
    <w:p w14:paraId="63203C5D" w14:textId="77777777" w:rsidR="006B3FF0" w:rsidRPr="00D713D3" w:rsidRDefault="00E748EC" w:rsidP="009E5FCE">
      <w:pPr>
        <w:pStyle w:val="Heading1"/>
        <w:numPr>
          <w:ilvl w:val="0"/>
          <w:numId w:val="4"/>
        </w:numPr>
        <w:ind w:left="0"/>
        <w:jc w:val="both"/>
      </w:pPr>
      <w:r w:rsidRPr="00D713D3">
        <w:rPr>
          <w:w w:val="105"/>
        </w:rPr>
        <w:t>What</w:t>
      </w:r>
      <w:r w:rsidR="004A6661" w:rsidRPr="00D713D3">
        <w:rPr>
          <w:w w:val="105"/>
        </w:rPr>
        <w:t xml:space="preserve"> </w:t>
      </w:r>
      <w:r w:rsidRPr="00D713D3">
        <w:rPr>
          <w:w w:val="105"/>
        </w:rPr>
        <w:t>is</w:t>
      </w:r>
      <w:r w:rsidR="004A6661" w:rsidRPr="00D713D3">
        <w:rPr>
          <w:w w:val="105"/>
        </w:rPr>
        <w:t xml:space="preserve"> </w:t>
      </w:r>
      <w:r w:rsidRPr="00D713D3">
        <w:rPr>
          <w:w w:val="105"/>
        </w:rPr>
        <w:t>the</w:t>
      </w:r>
      <w:r w:rsidR="004A6661" w:rsidRPr="00D713D3">
        <w:rPr>
          <w:w w:val="105"/>
        </w:rPr>
        <w:t xml:space="preserve"> </w:t>
      </w:r>
      <w:r w:rsidRPr="00D713D3">
        <w:rPr>
          <w:w w:val="105"/>
        </w:rPr>
        <w:t>process</w:t>
      </w:r>
      <w:r w:rsidR="004A6661" w:rsidRPr="00D713D3">
        <w:rPr>
          <w:w w:val="105"/>
        </w:rPr>
        <w:t xml:space="preserve"> </w:t>
      </w:r>
      <w:r w:rsidRPr="00D713D3">
        <w:rPr>
          <w:w w:val="105"/>
        </w:rPr>
        <w:t>of</w:t>
      </w:r>
      <w:r w:rsidR="004A6661" w:rsidRPr="00D713D3">
        <w:rPr>
          <w:w w:val="105"/>
        </w:rPr>
        <w:t xml:space="preserve"> </w:t>
      </w:r>
      <w:r w:rsidRPr="00D713D3">
        <w:rPr>
          <w:w w:val="105"/>
        </w:rPr>
        <w:t>updating</w:t>
      </w:r>
      <w:r w:rsidR="004A6661" w:rsidRPr="00D713D3">
        <w:rPr>
          <w:w w:val="105"/>
        </w:rPr>
        <w:t xml:space="preserve"> </w:t>
      </w:r>
      <w:r w:rsidRPr="00D713D3">
        <w:rPr>
          <w:w w:val="105"/>
        </w:rPr>
        <w:t>the</w:t>
      </w:r>
      <w:r w:rsidR="004A6661" w:rsidRPr="00D713D3">
        <w:rPr>
          <w:w w:val="105"/>
        </w:rPr>
        <w:t xml:space="preserve"> </w:t>
      </w:r>
      <w:r w:rsidRPr="00D713D3">
        <w:rPr>
          <w:w w:val="105"/>
        </w:rPr>
        <w:t>email</w:t>
      </w:r>
      <w:r w:rsidR="004A6661" w:rsidRPr="00D713D3">
        <w:rPr>
          <w:w w:val="105"/>
        </w:rPr>
        <w:t xml:space="preserve"> </w:t>
      </w:r>
      <w:r w:rsidRPr="00D713D3">
        <w:rPr>
          <w:w w:val="105"/>
        </w:rPr>
        <w:t>ID,</w:t>
      </w:r>
      <w:r w:rsidR="004A6661" w:rsidRPr="00D713D3">
        <w:rPr>
          <w:w w:val="105"/>
        </w:rPr>
        <w:t xml:space="preserve"> </w:t>
      </w:r>
      <w:r w:rsidRPr="00D713D3">
        <w:rPr>
          <w:w w:val="105"/>
        </w:rPr>
        <w:t>phone</w:t>
      </w:r>
      <w:r w:rsidR="004A6661" w:rsidRPr="00D713D3">
        <w:rPr>
          <w:w w:val="105"/>
        </w:rPr>
        <w:t xml:space="preserve"> </w:t>
      </w:r>
      <w:r w:rsidRPr="00D713D3">
        <w:rPr>
          <w:w w:val="105"/>
        </w:rPr>
        <w:t>number</w:t>
      </w:r>
      <w:r w:rsidR="004A6661" w:rsidRPr="00D713D3">
        <w:rPr>
          <w:w w:val="105"/>
        </w:rPr>
        <w:t xml:space="preserve"> </w:t>
      </w:r>
      <w:r w:rsidRPr="00D713D3">
        <w:rPr>
          <w:w w:val="105"/>
        </w:rPr>
        <w:t>and</w:t>
      </w:r>
      <w:r w:rsidR="004A6661" w:rsidRPr="00D713D3">
        <w:rPr>
          <w:w w:val="105"/>
        </w:rPr>
        <w:t xml:space="preserve"> </w:t>
      </w:r>
      <w:r w:rsidRPr="00D713D3">
        <w:rPr>
          <w:w w:val="105"/>
        </w:rPr>
        <w:t>Indian</w:t>
      </w:r>
      <w:r w:rsidR="004A6661" w:rsidRPr="00D713D3">
        <w:rPr>
          <w:w w:val="105"/>
        </w:rPr>
        <w:t xml:space="preserve"> </w:t>
      </w:r>
      <w:r w:rsidRPr="00D713D3">
        <w:rPr>
          <w:spacing w:val="-2"/>
          <w:w w:val="105"/>
        </w:rPr>
        <w:t>address?</w:t>
      </w:r>
    </w:p>
    <w:p w14:paraId="66B898D8" w14:textId="77777777" w:rsidR="006B3FF0" w:rsidRPr="00D713D3" w:rsidRDefault="006B3FF0" w:rsidP="009E5FCE">
      <w:pPr>
        <w:pStyle w:val="BodyText"/>
        <w:jc w:val="both"/>
        <w:rPr>
          <w:rFonts w:ascii="Times New Roman" w:hAnsi="Times New Roman" w:cs="Times New Roman"/>
          <w:b/>
        </w:rPr>
      </w:pPr>
    </w:p>
    <w:p w14:paraId="52CC873C" w14:textId="77777777" w:rsidR="002A7050" w:rsidRPr="00D713D3" w:rsidRDefault="002A7050" w:rsidP="009E5FCE">
      <w:pPr>
        <w:pStyle w:val="BodyText"/>
        <w:jc w:val="both"/>
        <w:rPr>
          <w:rFonts w:ascii="Times New Roman" w:hAnsi="Times New Roman" w:cs="Times New Roman"/>
          <w:lang w:val="en-IN"/>
        </w:rPr>
      </w:pPr>
      <w:r w:rsidRPr="00D713D3">
        <w:rPr>
          <w:rFonts w:ascii="Times New Roman" w:hAnsi="Times New Roman" w:cs="Times New Roman"/>
          <w:lang w:val="en-IN"/>
        </w:rPr>
        <w:t>The Investors can visit following links for the below-mentioned purposes:</w:t>
      </w:r>
    </w:p>
    <w:p w14:paraId="0B6CF0CD" w14:textId="77777777" w:rsidR="002A7050" w:rsidRPr="00D713D3" w:rsidRDefault="002A7050" w:rsidP="009E5FCE">
      <w:pPr>
        <w:pStyle w:val="BodyText"/>
        <w:jc w:val="both"/>
        <w:rPr>
          <w:rFonts w:ascii="Times New Roman" w:hAnsi="Times New Roman" w:cs="Times New Roman"/>
          <w:lang w:val="en-IN"/>
        </w:rPr>
      </w:pPr>
    </w:p>
    <w:p w14:paraId="6D5EA071" w14:textId="77777777" w:rsidR="002D1A40" w:rsidRPr="00D713D3" w:rsidRDefault="002D1A40" w:rsidP="009E5FCE">
      <w:pPr>
        <w:pStyle w:val="BodyText"/>
        <w:numPr>
          <w:ilvl w:val="0"/>
          <w:numId w:val="8"/>
        </w:numPr>
        <w:ind w:left="426"/>
        <w:jc w:val="both"/>
        <w:rPr>
          <w:rFonts w:ascii="Times New Roman" w:hAnsi="Times New Roman" w:cs="Times New Roman"/>
          <w:lang w:val="en-IN"/>
        </w:rPr>
      </w:pPr>
      <w:r w:rsidRPr="00D713D3">
        <w:rPr>
          <w:rFonts w:ascii="Times New Roman" w:hAnsi="Times New Roman" w:cs="Times New Roman"/>
          <w:lang w:val="en-IN"/>
        </w:rPr>
        <w:t xml:space="preserve">Frequently asked questions and online/ electronic dedicated investor helpdesk for guidance on the Application process and resolution of difficulties faced by the Investors:  </w:t>
      </w:r>
      <w:hyperlink r:id="rId16" w:history="1">
        <w:r w:rsidR="00DA1266" w:rsidRPr="00D713D3">
          <w:rPr>
            <w:rStyle w:val="Hyperlink"/>
          </w:rPr>
          <w:t>https://rights.cameoindia.com/gtl</w:t>
        </w:r>
      </w:hyperlink>
    </w:p>
    <w:p w14:paraId="623E0330" w14:textId="77777777" w:rsidR="00453C31" w:rsidRPr="00D713D3" w:rsidRDefault="00453C31" w:rsidP="009E5FCE">
      <w:pPr>
        <w:pStyle w:val="BodyText"/>
        <w:ind w:left="426"/>
        <w:jc w:val="both"/>
        <w:rPr>
          <w:rFonts w:ascii="Times New Roman" w:hAnsi="Times New Roman" w:cs="Times New Roman"/>
          <w:lang w:val="en-IN"/>
        </w:rPr>
      </w:pPr>
    </w:p>
    <w:p w14:paraId="000D3743" w14:textId="77777777" w:rsidR="002D1A40" w:rsidRPr="00D713D3" w:rsidRDefault="002D1A40" w:rsidP="009E5FCE">
      <w:pPr>
        <w:pStyle w:val="BodyText"/>
        <w:numPr>
          <w:ilvl w:val="0"/>
          <w:numId w:val="8"/>
        </w:numPr>
        <w:ind w:left="426"/>
        <w:jc w:val="both"/>
        <w:rPr>
          <w:rFonts w:ascii="Times New Roman" w:hAnsi="Times New Roman" w:cs="Times New Roman"/>
          <w:lang w:val="en-IN"/>
        </w:rPr>
      </w:pPr>
      <w:proofErr w:type="spellStart"/>
      <w:r w:rsidRPr="00D713D3">
        <w:rPr>
          <w:rFonts w:ascii="Times New Roman" w:hAnsi="Times New Roman" w:cs="Times New Roman"/>
          <w:lang w:val="en-IN"/>
        </w:rPr>
        <w:t>Updation</w:t>
      </w:r>
      <w:proofErr w:type="spellEnd"/>
      <w:r w:rsidRPr="00D713D3">
        <w:rPr>
          <w:rFonts w:ascii="Times New Roman" w:hAnsi="Times New Roman" w:cs="Times New Roman"/>
          <w:lang w:val="en-IN"/>
        </w:rPr>
        <w:t xml:space="preserve"> of Indian address in respect of shareholders who have registered foreign address in the records of the Company, may send via email to</w:t>
      </w:r>
      <w:hyperlink r:id="rId17" w:history="1">
        <w:r w:rsidR="00453C31" w:rsidRPr="00D713D3">
          <w:rPr>
            <w:rStyle w:val="Hyperlink"/>
          </w:rPr>
          <w:t>priya@cameoindia.com</w:t>
        </w:r>
      </w:hyperlink>
    </w:p>
    <w:p w14:paraId="160DAB42" w14:textId="77777777" w:rsidR="00453C31" w:rsidRPr="00D713D3" w:rsidRDefault="00453C31" w:rsidP="009E5FCE">
      <w:pPr>
        <w:pStyle w:val="BodyText"/>
        <w:ind w:left="426"/>
        <w:jc w:val="both"/>
        <w:rPr>
          <w:rFonts w:ascii="Times New Roman" w:hAnsi="Times New Roman" w:cs="Times New Roman"/>
          <w:lang w:val="en-IN"/>
        </w:rPr>
      </w:pPr>
    </w:p>
    <w:p w14:paraId="256FB302" w14:textId="77777777" w:rsidR="002D1A40" w:rsidRPr="00D713D3" w:rsidRDefault="002D1A40" w:rsidP="009E5FCE">
      <w:pPr>
        <w:pStyle w:val="BodyText"/>
        <w:numPr>
          <w:ilvl w:val="0"/>
          <w:numId w:val="8"/>
        </w:numPr>
        <w:ind w:left="426"/>
        <w:jc w:val="both"/>
        <w:rPr>
          <w:rFonts w:ascii="Times New Roman" w:hAnsi="Times New Roman" w:cs="Times New Roman"/>
          <w:lang w:val="en-IN"/>
        </w:rPr>
      </w:pPr>
      <w:proofErr w:type="spellStart"/>
      <w:r w:rsidRPr="00D713D3">
        <w:rPr>
          <w:rFonts w:ascii="Times New Roman" w:hAnsi="Times New Roman" w:cs="Times New Roman"/>
          <w:lang w:val="en-IN"/>
        </w:rPr>
        <w:t>Updation</w:t>
      </w:r>
      <w:proofErr w:type="spellEnd"/>
      <w:r w:rsidRPr="00D713D3">
        <w:rPr>
          <w:rFonts w:ascii="Times New Roman" w:hAnsi="Times New Roman" w:cs="Times New Roman"/>
          <w:lang w:val="en-IN"/>
        </w:rPr>
        <w:t xml:space="preserve"> of  email address/ mobile number in the records maintained by the Registrar or our Company: </w:t>
      </w:r>
      <w:hyperlink r:id="rId18" w:history="1">
        <w:r w:rsidR="00DA1266" w:rsidRPr="00D713D3">
          <w:rPr>
            <w:rStyle w:val="Hyperlink"/>
          </w:rPr>
          <w:t>https://rights.cameoindia.com/gtl</w:t>
        </w:r>
      </w:hyperlink>
    </w:p>
    <w:p w14:paraId="4933256B" w14:textId="77777777" w:rsidR="00453C31" w:rsidRPr="00D713D3" w:rsidRDefault="00453C31" w:rsidP="009E5FCE">
      <w:pPr>
        <w:pStyle w:val="BodyText"/>
        <w:ind w:left="426"/>
        <w:jc w:val="both"/>
        <w:rPr>
          <w:rFonts w:ascii="Times New Roman" w:hAnsi="Times New Roman" w:cs="Times New Roman"/>
          <w:lang w:val="en-IN"/>
        </w:rPr>
      </w:pPr>
    </w:p>
    <w:p w14:paraId="4A2F4B65" w14:textId="77777777" w:rsidR="002D1A40" w:rsidRPr="00D713D3" w:rsidRDefault="002D1A40" w:rsidP="009E5FCE">
      <w:pPr>
        <w:pStyle w:val="BodyText"/>
        <w:numPr>
          <w:ilvl w:val="0"/>
          <w:numId w:val="8"/>
        </w:numPr>
        <w:ind w:left="426"/>
        <w:jc w:val="both"/>
        <w:rPr>
          <w:rFonts w:ascii="Times New Roman" w:hAnsi="Times New Roman" w:cs="Times New Roman"/>
          <w:lang w:val="en-IN"/>
        </w:rPr>
      </w:pPr>
      <w:proofErr w:type="spellStart"/>
      <w:r w:rsidRPr="00D713D3">
        <w:rPr>
          <w:rFonts w:ascii="Times New Roman" w:hAnsi="Times New Roman" w:cs="Times New Roman"/>
          <w:lang w:val="en-IN"/>
        </w:rPr>
        <w:t>Updation</w:t>
      </w:r>
      <w:proofErr w:type="spellEnd"/>
      <w:r w:rsidRPr="00D713D3">
        <w:rPr>
          <w:rFonts w:ascii="Times New Roman" w:hAnsi="Times New Roman" w:cs="Times New Roman"/>
          <w:lang w:val="en-IN"/>
        </w:rPr>
        <w:t xml:space="preserve"> of demat account details by Eligible Equity Shareholders holding shares in physical form: </w:t>
      </w:r>
      <w:hyperlink r:id="rId19" w:history="1">
        <w:r w:rsidR="00DA1266" w:rsidRPr="00D713D3">
          <w:rPr>
            <w:rStyle w:val="Hyperlink"/>
          </w:rPr>
          <w:t>https://rights.cameoindia.com/gtl</w:t>
        </w:r>
      </w:hyperlink>
    </w:p>
    <w:p w14:paraId="136C2D26" w14:textId="77777777" w:rsidR="006B3FF0" w:rsidRPr="00D713D3" w:rsidRDefault="006B3FF0" w:rsidP="009E5FCE">
      <w:pPr>
        <w:pStyle w:val="BodyText"/>
        <w:jc w:val="both"/>
        <w:rPr>
          <w:rFonts w:ascii="Times New Roman" w:hAnsi="Times New Roman" w:cs="Times New Roman"/>
        </w:rPr>
      </w:pPr>
    </w:p>
    <w:p w14:paraId="380CBAE9" w14:textId="77777777" w:rsidR="006B3FF0" w:rsidRPr="00D713D3" w:rsidRDefault="00E748EC" w:rsidP="009E5FCE">
      <w:pPr>
        <w:pStyle w:val="Heading1"/>
        <w:numPr>
          <w:ilvl w:val="0"/>
          <w:numId w:val="4"/>
        </w:numPr>
        <w:ind w:left="0"/>
        <w:jc w:val="both"/>
      </w:pPr>
      <w:r w:rsidRPr="00D713D3">
        <w:rPr>
          <w:w w:val="105"/>
        </w:rPr>
        <w:t>How</w:t>
      </w:r>
      <w:r w:rsidR="004A6661" w:rsidRPr="00D713D3">
        <w:rPr>
          <w:w w:val="105"/>
        </w:rPr>
        <w:t xml:space="preserve"> </w:t>
      </w:r>
      <w:r w:rsidRPr="00D713D3">
        <w:rPr>
          <w:w w:val="105"/>
        </w:rPr>
        <w:t>can</w:t>
      </w:r>
      <w:r w:rsidR="004A6661" w:rsidRPr="00D713D3">
        <w:rPr>
          <w:w w:val="105"/>
        </w:rPr>
        <w:t xml:space="preserve"> </w:t>
      </w:r>
      <w:r w:rsidRPr="00D713D3">
        <w:rPr>
          <w:w w:val="105"/>
        </w:rPr>
        <w:t>an</w:t>
      </w:r>
      <w:r w:rsidR="004A6661" w:rsidRPr="00D713D3">
        <w:rPr>
          <w:w w:val="105"/>
        </w:rPr>
        <w:t xml:space="preserve"> </w:t>
      </w:r>
      <w:r w:rsidRPr="00D713D3">
        <w:rPr>
          <w:w w:val="105"/>
        </w:rPr>
        <w:t>investor</w:t>
      </w:r>
      <w:r w:rsidR="004A6661" w:rsidRPr="00D713D3">
        <w:rPr>
          <w:w w:val="105"/>
        </w:rPr>
        <w:t xml:space="preserve"> </w:t>
      </w:r>
      <w:r w:rsidRPr="00D713D3">
        <w:rPr>
          <w:w w:val="105"/>
        </w:rPr>
        <w:t>apply</w:t>
      </w:r>
      <w:r w:rsidR="004A6661" w:rsidRPr="00D713D3">
        <w:rPr>
          <w:w w:val="105"/>
        </w:rPr>
        <w:t xml:space="preserve"> </w:t>
      </w:r>
      <w:r w:rsidRPr="00D713D3">
        <w:rPr>
          <w:w w:val="105"/>
        </w:rPr>
        <w:t>in</w:t>
      </w:r>
      <w:r w:rsidR="004A6661" w:rsidRPr="00D713D3">
        <w:rPr>
          <w:w w:val="105"/>
        </w:rPr>
        <w:t xml:space="preserve"> </w:t>
      </w:r>
      <w:r w:rsidRPr="00D713D3">
        <w:rPr>
          <w:w w:val="105"/>
        </w:rPr>
        <w:t>the</w:t>
      </w:r>
      <w:r w:rsidR="004A6661" w:rsidRPr="00D713D3">
        <w:rPr>
          <w:w w:val="105"/>
        </w:rPr>
        <w:t xml:space="preserve"> </w:t>
      </w:r>
      <w:r w:rsidRPr="00D713D3">
        <w:rPr>
          <w:spacing w:val="-2"/>
          <w:w w:val="105"/>
        </w:rPr>
        <w:t>Issue?</w:t>
      </w:r>
    </w:p>
    <w:p w14:paraId="5B6B47A5" w14:textId="77777777" w:rsidR="006B3FF0" w:rsidRPr="00D713D3" w:rsidRDefault="006B3FF0" w:rsidP="009E5FCE">
      <w:pPr>
        <w:pStyle w:val="BodyText"/>
        <w:jc w:val="both"/>
        <w:rPr>
          <w:rFonts w:ascii="Times New Roman" w:hAnsi="Times New Roman" w:cs="Times New Roman"/>
          <w:b/>
        </w:rPr>
      </w:pPr>
    </w:p>
    <w:p w14:paraId="3DA87E53" w14:textId="77777777" w:rsidR="006B3FF0" w:rsidRPr="00D713D3" w:rsidRDefault="00E748EC" w:rsidP="009E5FCE">
      <w:pPr>
        <w:pStyle w:val="BodyText"/>
        <w:ind w:right="165"/>
        <w:jc w:val="both"/>
        <w:rPr>
          <w:rFonts w:ascii="Times New Roman" w:hAnsi="Times New Roman" w:cs="Times New Roman"/>
        </w:rPr>
      </w:pPr>
      <w:r w:rsidRPr="00D713D3">
        <w:rPr>
          <w:rFonts w:ascii="Times New Roman" w:hAnsi="Times New Roman" w:cs="Times New Roman"/>
        </w:rPr>
        <w:t xml:space="preserve">Pursuant to provisions of Regulation 76 of the SEBI ICDR Regulations read with the SEBI </w:t>
      </w:r>
      <w:r w:rsidR="002D1A40" w:rsidRPr="00D713D3">
        <w:rPr>
          <w:rFonts w:ascii="Times New Roman" w:hAnsi="Times New Roman" w:cs="Times New Roman"/>
        </w:rPr>
        <w:t>Master Circular</w:t>
      </w:r>
      <w:r w:rsidRPr="00D713D3">
        <w:rPr>
          <w:rFonts w:ascii="Times New Roman" w:hAnsi="Times New Roman" w:cs="Times New Roman"/>
        </w:rPr>
        <w:t xml:space="preserve"> and ASBA Circulars, all Investors including </w:t>
      </w:r>
      <w:proofErr w:type="spellStart"/>
      <w:r w:rsidRPr="00D713D3">
        <w:rPr>
          <w:rFonts w:ascii="Times New Roman" w:hAnsi="Times New Roman" w:cs="Times New Roman"/>
        </w:rPr>
        <w:t>Renouncees</w:t>
      </w:r>
      <w:proofErr w:type="spellEnd"/>
      <w:r w:rsidRPr="00D713D3">
        <w:rPr>
          <w:rFonts w:ascii="Times New Roman" w:hAnsi="Times New Roman" w:cs="Times New Roman"/>
        </w:rPr>
        <w:t xml:space="preserve"> desiring to make an Application in the Issue are mandatorily required to use the ASBA process. Investors should carefully read the provisions applicable to such Applications before making their Application through ASBA.</w:t>
      </w:r>
    </w:p>
    <w:p w14:paraId="040319E3" w14:textId="77777777" w:rsidR="006B3FF0" w:rsidRPr="00D713D3" w:rsidRDefault="006B3FF0" w:rsidP="009E5FCE">
      <w:pPr>
        <w:pStyle w:val="BodyText"/>
        <w:jc w:val="both"/>
        <w:rPr>
          <w:rFonts w:ascii="Times New Roman" w:hAnsi="Times New Roman" w:cs="Times New Roman"/>
        </w:rPr>
      </w:pPr>
    </w:p>
    <w:p w14:paraId="0604C3E1" w14:textId="6837695A" w:rsidR="006B3FF0" w:rsidRPr="00D713D3" w:rsidRDefault="00E748EC" w:rsidP="009E5FCE">
      <w:pPr>
        <w:ind w:right="162"/>
        <w:jc w:val="both"/>
        <w:rPr>
          <w:rFonts w:ascii="Times New Roman" w:hAnsi="Times New Roman" w:cs="Times New Roman"/>
          <w:sz w:val="20"/>
          <w:szCs w:val="20"/>
        </w:rPr>
      </w:pPr>
      <w:r w:rsidRPr="00D713D3">
        <w:rPr>
          <w:rFonts w:ascii="Times New Roman" w:hAnsi="Times New Roman" w:cs="Times New Roman"/>
          <w:sz w:val="20"/>
          <w:szCs w:val="20"/>
        </w:rPr>
        <w:t>For details on the ASBA process, please refer to the section titled “</w:t>
      </w:r>
      <w:r w:rsidRPr="00D713D3">
        <w:rPr>
          <w:rFonts w:ascii="Times New Roman" w:hAnsi="Times New Roman" w:cs="Times New Roman"/>
          <w:i/>
          <w:iCs/>
          <w:sz w:val="20"/>
          <w:szCs w:val="20"/>
        </w:rPr>
        <w:t>Terms of the Issue—</w:t>
      </w:r>
      <w:r w:rsidR="002A7050" w:rsidRPr="00D713D3">
        <w:rPr>
          <w:rFonts w:ascii="Times New Roman" w:hAnsi="Times New Roman" w:cs="Times New Roman"/>
          <w:i/>
          <w:iCs/>
          <w:sz w:val="20"/>
          <w:szCs w:val="20"/>
        </w:rPr>
        <w:t>Procedure for Application through the ASBA process</w:t>
      </w:r>
      <w:r w:rsidRPr="00D713D3">
        <w:rPr>
          <w:rFonts w:ascii="Times New Roman" w:hAnsi="Times New Roman" w:cs="Times New Roman"/>
          <w:sz w:val="20"/>
          <w:szCs w:val="20"/>
        </w:rPr>
        <w:t xml:space="preserve">” on page </w:t>
      </w:r>
      <w:r w:rsidR="00416C0F" w:rsidRPr="00D713D3">
        <w:rPr>
          <w:rFonts w:ascii="Times New Roman" w:hAnsi="Times New Roman" w:cs="Times New Roman"/>
          <w:sz w:val="20"/>
          <w:szCs w:val="20"/>
        </w:rPr>
        <w:t>1</w:t>
      </w:r>
      <w:r w:rsidR="00583592" w:rsidRPr="00D713D3">
        <w:rPr>
          <w:rFonts w:ascii="Times New Roman" w:hAnsi="Times New Roman" w:cs="Times New Roman"/>
          <w:sz w:val="20"/>
          <w:szCs w:val="20"/>
        </w:rPr>
        <w:t>90</w:t>
      </w:r>
      <w:r w:rsidR="00DA1266" w:rsidRPr="00D713D3">
        <w:rPr>
          <w:rFonts w:ascii="Times New Roman" w:hAnsi="Times New Roman" w:cs="Times New Roman"/>
          <w:sz w:val="20"/>
          <w:szCs w:val="20"/>
        </w:rPr>
        <w:t xml:space="preserve"> </w:t>
      </w:r>
      <w:r w:rsidRPr="00D713D3">
        <w:rPr>
          <w:rFonts w:ascii="Times New Roman" w:hAnsi="Times New Roman" w:cs="Times New Roman"/>
          <w:sz w:val="20"/>
          <w:szCs w:val="20"/>
        </w:rPr>
        <w:t>of the Letter of Offer.</w:t>
      </w:r>
    </w:p>
    <w:p w14:paraId="7FDB3ADE" w14:textId="77777777" w:rsidR="006B3FF0" w:rsidRPr="00D713D3" w:rsidRDefault="006B3FF0" w:rsidP="009E5FCE">
      <w:pPr>
        <w:pStyle w:val="BodyText"/>
        <w:jc w:val="both"/>
        <w:rPr>
          <w:rFonts w:ascii="Times New Roman" w:hAnsi="Times New Roman" w:cs="Times New Roman"/>
        </w:rPr>
      </w:pPr>
    </w:p>
    <w:p w14:paraId="186E5654" w14:textId="77777777" w:rsidR="006B3FF0" w:rsidRPr="00D713D3" w:rsidRDefault="00E748EC" w:rsidP="009E5FCE">
      <w:pPr>
        <w:pStyle w:val="Heading1"/>
        <w:numPr>
          <w:ilvl w:val="0"/>
          <w:numId w:val="4"/>
        </w:numPr>
        <w:ind w:left="0" w:right="166"/>
        <w:jc w:val="both"/>
      </w:pPr>
      <w:r w:rsidRPr="00D713D3">
        <w:rPr>
          <w:w w:val="105"/>
        </w:rPr>
        <w:t>What is the procedure for making plain paper application and where can the plain paper application be submitted?</w:t>
      </w:r>
    </w:p>
    <w:p w14:paraId="5BF29BC5" w14:textId="77777777" w:rsidR="006B3FF0" w:rsidRPr="00D713D3" w:rsidRDefault="006B3FF0" w:rsidP="009E5FCE">
      <w:pPr>
        <w:pStyle w:val="BodyText"/>
        <w:jc w:val="both"/>
        <w:rPr>
          <w:rFonts w:ascii="Times New Roman" w:hAnsi="Times New Roman" w:cs="Times New Roman"/>
          <w:b/>
        </w:rPr>
      </w:pPr>
    </w:p>
    <w:p w14:paraId="054ECACF" w14:textId="77777777" w:rsidR="006B3FF0" w:rsidRPr="00D713D3" w:rsidRDefault="00E748EC" w:rsidP="009E5FCE">
      <w:pPr>
        <w:pStyle w:val="BodyText"/>
        <w:ind w:right="162"/>
        <w:jc w:val="both"/>
        <w:rPr>
          <w:rFonts w:ascii="Times New Roman" w:hAnsi="Times New Roman" w:cs="Times New Roman"/>
        </w:rPr>
      </w:pPr>
      <w:r w:rsidRPr="00D713D3">
        <w:rPr>
          <w:rFonts w:ascii="Times New Roman" w:hAnsi="Times New Roman" w:cs="Times New Roman"/>
        </w:rPr>
        <w:t>An Eligible Equity Shareholder in India who is eligible to apply under the ASBA process may make an Application to subscribe to the Issue on plain paper in case of non-receipt of Application Form. In such cases of non-receipt of the Application Form through physical delivery (where applicable) and the Eligible Equity Shareholder not being in a position to obtain it from any other source may make an Application to subscribe to the Issue on plain paper with the same details as per the Application Form that is available on the website of the Registrar, Stock Exchanges or the Lead Manager</w:t>
      </w:r>
      <w:r w:rsidR="00453C31" w:rsidRPr="00D713D3">
        <w:rPr>
          <w:rFonts w:ascii="Times New Roman" w:hAnsi="Times New Roman" w:cs="Times New Roman"/>
        </w:rPr>
        <w:t>s</w:t>
      </w:r>
      <w:r w:rsidRPr="00D713D3">
        <w:rPr>
          <w:rFonts w:ascii="Times New Roman" w:hAnsi="Times New Roman" w:cs="Times New Roman"/>
        </w:rPr>
        <w:t xml:space="preserve">. An Eligible Equity Shareholder shall submit the plain paper Application to the Designated Branch of the SCSB for </w:t>
      </w:r>
      <w:proofErr w:type="spellStart"/>
      <w:r w:rsidRPr="00D713D3">
        <w:rPr>
          <w:rFonts w:ascii="Times New Roman" w:hAnsi="Times New Roman" w:cs="Times New Roman"/>
        </w:rPr>
        <w:t>authorising</w:t>
      </w:r>
      <w:proofErr w:type="spellEnd"/>
      <w:r w:rsidRPr="00D713D3">
        <w:rPr>
          <w:rFonts w:ascii="Times New Roman" w:hAnsi="Times New Roman" w:cs="Times New Roman"/>
        </w:rPr>
        <w:t xml:space="preserve"> such SCSB to block Application Money in the said bank account maintained with the same SCSB. Applications on plain paper will not be accepted from any Eligible Equity Shareholder who has not provided an Indian address.</w:t>
      </w:r>
    </w:p>
    <w:p w14:paraId="3AC70C70" w14:textId="77777777" w:rsidR="006B3FF0" w:rsidRPr="00D713D3" w:rsidRDefault="006B3FF0" w:rsidP="009E5FCE">
      <w:pPr>
        <w:pStyle w:val="BodyText"/>
        <w:jc w:val="both"/>
        <w:rPr>
          <w:rFonts w:ascii="Times New Roman" w:hAnsi="Times New Roman" w:cs="Times New Roman"/>
        </w:rPr>
      </w:pPr>
    </w:p>
    <w:p w14:paraId="01350918" w14:textId="77777777" w:rsidR="006B3FF0" w:rsidRPr="00D713D3" w:rsidRDefault="00E748EC" w:rsidP="009E5FCE">
      <w:pPr>
        <w:pStyle w:val="BodyText"/>
        <w:ind w:right="166"/>
        <w:jc w:val="both"/>
        <w:rPr>
          <w:rFonts w:ascii="Times New Roman" w:hAnsi="Times New Roman" w:cs="Times New Roman"/>
        </w:rPr>
      </w:pPr>
      <w:r w:rsidRPr="00D713D3">
        <w:rPr>
          <w:rFonts w:ascii="Times New Roman" w:hAnsi="Times New Roman" w:cs="Times New Roman"/>
        </w:rPr>
        <w:t>Please note that the Eligible Equity Shareholders who are making the Application on plain paper shall not be entitled to renounce their Rights Entitlements and should not utilize the Application Form for any purpose including renunciation even if it is received subsequently.</w:t>
      </w:r>
    </w:p>
    <w:p w14:paraId="6AAAA07A" w14:textId="77777777" w:rsidR="006B3FF0" w:rsidRPr="00D713D3" w:rsidRDefault="006B3FF0" w:rsidP="009E5FCE">
      <w:pPr>
        <w:pStyle w:val="BodyText"/>
        <w:jc w:val="both"/>
        <w:rPr>
          <w:rFonts w:ascii="Times New Roman" w:hAnsi="Times New Roman" w:cs="Times New Roman"/>
        </w:rPr>
      </w:pPr>
    </w:p>
    <w:p w14:paraId="2EDB6275" w14:textId="77777777" w:rsidR="006B3FF0" w:rsidRPr="00D713D3" w:rsidRDefault="00E748EC" w:rsidP="009E5FCE">
      <w:pPr>
        <w:pStyle w:val="BodyText"/>
        <w:ind w:right="166"/>
        <w:jc w:val="both"/>
        <w:rPr>
          <w:rFonts w:ascii="Times New Roman" w:hAnsi="Times New Roman" w:cs="Times New Roman"/>
        </w:rPr>
      </w:pPr>
      <w:r w:rsidRPr="00D713D3">
        <w:rPr>
          <w:rFonts w:ascii="Times New Roman" w:hAnsi="Times New Roman" w:cs="Times New Roman"/>
        </w:rPr>
        <w:t>The Application on plain paper, duly signed by the Eligible Equity Shareholder including joint holders, in the same order and as per specimen recorded with his/her bank, must reach the office of the Designated Branch of the SCSB before the Issue Closing Date.</w:t>
      </w:r>
    </w:p>
    <w:p w14:paraId="315CE44B" w14:textId="77777777" w:rsidR="006B3FF0" w:rsidRPr="00D713D3" w:rsidRDefault="006B3FF0" w:rsidP="009E5FCE">
      <w:pPr>
        <w:pStyle w:val="BodyText"/>
        <w:jc w:val="both"/>
        <w:rPr>
          <w:rFonts w:ascii="Times New Roman" w:hAnsi="Times New Roman" w:cs="Times New Roman"/>
        </w:rPr>
      </w:pPr>
    </w:p>
    <w:p w14:paraId="53AED727" w14:textId="30D19769" w:rsidR="006B3FF0" w:rsidRPr="00D713D3" w:rsidRDefault="00E748EC" w:rsidP="009E5FCE">
      <w:pPr>
        <w:ind w:right="165"/>
        <w:jc w:val="both"/>
        <w:rPr>
          <w:rFonts w:ascii="Times New Roman" w:hAnsi="Times New Roman" w:cs="Times New Roman"/>
          <w:sz w:val="20"/>
          <w:szCs w:val="20"/>
        </w:rPr>
      </w:pPr>
      <w:r w:rsidRPr="00D713D3">
        <w:rPr>
          <w:rFonts w:ascii="Times New Roman" w:hAnsi="Times New Roman" w:cs="Times New Roman"/>
          <w:sz w:val="20"/>
          <w:szCs w:val="20"/>
        </w:rPr>
        <w:t>For details of procedure for application by the Eligible Equity Shareholders holding Equity Shares as on the Record Date, see “</w:t>
      </w:r>
      <w:r w:rsidRPr="00D713D3">
        <w:rPr>
          <w:rFonts w:ascii="Times New Roman" w:hAnsi="Times New Roman" w:cs="Times New Roman"/>
          <w:i/>
          <w:iCs/>
          <w:sz w:val="20"/>
          <w:szCs w:val="20"/>
        </w:rPr>
        <w:t xml:space="preserve">Terms of the Issue - </w:t>
      </w:r>
      <w:r w:rsidR="002A7050" w:rsidRPr="00D713D3">
        <w:rPr>
          <w:rFonts w:ascii="Times New Roman" w:hAnsi="Times New Roman" w:cs="Times New Roman"/>
          <w:i/>
          <w:iCs/>
          <w:sz w:val="20"/>
          <w:szCs w:val="20"/>
        </w:rPr>
        <w:t>Applications on Plain Paper under ASBA process</w:t>
      </w:r>
      <w:r w:rsidRPr="00D713D3">
        <w:rPr>
          <w:rFonts w:ascii="Times New Roman" w:hAnsi="Times New Roman" w:cs="Times New Roman"/>
          <w:sz w:val="20"/>
          <w:szCs w:val="20"/>
        </w:rPr>
        <w:t xml:space="preserve">” on page </w:t>
      </w:r>
      <w:r w:rsidR="00301ED2" w:rsidRPr="00D713D3">
        <w:rPr>
          <w:rFonts w:ascii="Times New Roman" w:hAnsi="Times New Roman" w:cs="Times New Roman"/>
          <w:sz w:val="20"/>
          <w:szCs w:val="20"/>
        </w:rPr>
        <w:t>1</w:t>
      </w:r>
      <w:r w:rsidR="00583592" w:rsidRPr="00D713D3">
        <w:rPr>
          <w:rFonts w:ascii="Times New Roman" w:hAnsi="Times New Roman" w:cs="Times New Roman"/>
          <w:sz w:val="20"/>
          <w:szCs w:val="20"/>
        </w:rPr>
        <w:t>93</w:t>
      </w:r>
      <w:r w:rsidR="00301ED2" w:rsidRPr="00D713D3">
        <w:rPr>
          <w:rFonts w:ascii="Times New Roman" w:hAnsi="Times New Roman" w:cs="Times New Roman"/>
          <w:sz w:val="20"/>
          <w:szCs w:val="20"/>
        </w:rPr>
        <w:t xml:space="preserve"> </w:t>
      </w:r>
      <w:r w:rsidRPr="00D713D3">
        <w:rPr>
          <w:rFonts w:ascii="Times New Roman" w:hAnsi="Times New Roman" w:cs="Times New Roman"/>
          <w:sz w:val="20"/>
          <w:szCs w:val="20"/>
        </w:rPr>
        <w:t>of the Letter of Offer.</w:t>
      </w:r>
    </w:p>
    <w:p w14:paraId="7580DF10" w14:textId="77777777" w:rsidR="00453C31" w:rsidRPr="00D713D3" w:rsidRDefault="00453C31" w:rsidP="009E5FCE">
      <w:pPr>
        <w:ind w:right="165"/>
        <w:jc w:val="both"/>
        <w:rPr>
          <w:rFonts w:ascii="Times New Roman" w:hAnsi="Times New Roman" w:cs="Times New Roman"/>
          <w:sz w:val="20"/>
          <w:szCs w:val="20"/>
        </w:rPr>
      </w:pPr>
    </w:p>
    <w:p w14:paraId="6BFA583B" w14:textId="77777777" w:rsidR="006B3FF0" w:rsidRPr="00D713D3" w:rsidRDefault="004A6661" w:rsidP="009E5FCE">
      <w:pPr>
        <w:pStyle w:val="Heading1"/>
        <w:numPr>
          <w:ilvl w:val="0"/>
          <w:numId w:val="4"/>
        </w:numPr>
        <w:ind w:left="0"/>
        <w:jc w:val="both"/>
      </w:pPr>
      <w:r w:rsidRPr="00D713D3">
        <w:rPr>
          <w:w w:val="105"/>
        </w:rPr>
        <w:t>What</w:t>
      </w:r>
      <w:r w:rsidRPr="00D713D3">
        <w:rPr>
          <w:spacing w:val="-13"/>
          <w:w w:val="105"/>
        </w:rPr>
        <w:t xml:space="preserve"> </w:t>
      </w:r>
      <w:r w:rsidRPr="00D713D3">
        <w:rPr>
          <w:w w:val="105"/>
        </w:rPr>
        <w:t>is</w:t>
      </w:r>
      <w:r w:rsidRPr="00D713D3">
        <w:rPr>
          <w:spacing w:val="-12"/>
          <w:w w:val="105"/>
        </w:rPr>
        <w:t xml:space="preserve"> </w:t>
      </w:r>
      <w:r w:rsidRPr="00D713D3">
        <w:rPr>
          <w:w w:val="105"/>
        </w:rPr>
        <w:t>the</w:t>
      </w:r>
      <w:r w:rsidRPr="00D713D3">
        <w:rPr>
          <w:spacing w:val="-12"/>
          <w:w w:val="105"/>
        </w:rPr>
        <w:t xml:space="preserve"> </w:t>
      </w:r>
      <w:r w:rsidRPr="00D713D3">
        <w:rPr>
          <w:w w:val="105"/>
        </w:rPr>
        <w:t>process</w:t>
      </w:r>
      <w:r w:rsidRPr="00D713D3">
        <w:rPr>
          <w:spacing w:val="-12"/>
          <w:w w:val="105"/>
        </w:rPr>
        <w:t xml:space="preserve"> </w:t>
      </w:r>
      <w:r w:rsidRPr="00D713D3">
        <w:rPr>
          <w:w w:val="105"/>
        </w:rPr>
        <w:t>of</w:t>
      </w:r>
      <w:r w:rsidRPr="00D713D3">
        <w:rPr>
          <w:spacing w:val="-10"/>
          <w:w w:val="105"/>
        </w:rPr>
        <w:t xml:space="preserve"> </w:t>
      </w:r>
      <w:r w:rsidRPr="00D713D3">
        <w:rPr>
          <w:w w:val="105"/>
        </w:rPr>
        <w:t>Application</w:t>
      </w:r>
      <w:r w:rsidRPr="00D713D3">
        <w:rPr>
          <w:spacing w:val="-13"/>
          <w:w w:val="105"/>
        </w:rPr>
        <w:t xml:space="preserve"> </w:t>
      </w:r>
      <w:r w:rsidRPr="00D713D3">
        <w:rPr>
          <w:w w:val="105"/>
        </w:rPr>
        <w:t>by</w:t>
      </w:r>
      <w:r w:rsidRPr="00D713D3">
        <w:rPr>
          <w:spacing w:val="-13"/>
          <w:w w:val="105"/>
        </w:rPr>
        <w:t xml:space="preserve"> </w:t>
      </w:r>
      <w:r w:rsidRPr="00D713D3">
        <w:rPr>
          <w:w w:val="105"/>
        </w:rPr>
        <w:t>the</w:t>
      </w:r>
      <w:r w:rsidRPr="00D713D3">
        <w:rPr>
          <w:spacing w:val="-11"/>
          <w:w w:val="105"/>
        </w:rPr>
        <w:t xml:space="preserve"> </w:t>
      </w:r>
      <w:r w:rsidRPr="00D713D3">
        <w:rPr>
          <w:w w:val="105"/>
        </w:rPr>
        <w:t>Physical</w:t>
      </w:r>
      <w:r w:rsidRPr="00D713D3">
        <w:rPr>
          <w:spacing w:val="-12"/>
          <w:w w:val="105"/>
        </w:rPr>
        <w:t xml:space="preserve"> </w:t>
      </w:r>
      <w:r w:rsidRPr="00D713D3">
        <w:rPr>
          <w:spacing w:val="-2"/>
          <w:w w:val="105"/>
        </w:rPr>
        <w:t>Shareholders?</w:t>
      </w:r>
    </w:p>
    <w:p w14:paraId="7E17AD2A" w14:textId="77777777" w:rsidR="006B3FF0" w:rsidRPr="00D713D3" w:rsidRDefault="006B3FF0" w:rsidP="009E5FCE">
      <w:pPr>
        <w:pStyle w:val="BodyText"/>
        <w:jc w:val="both"/>
        <w:rPr>
          <w:rFonts w:ascii="Times New Roman" w:hAnsi="Times New Roman" w:cs="Times New Roman"/>
          <w:b/>
        </w:rPr>
      </w:pPr>
    </w:p>
    <w:p w14:paraId="6D5B2D73" w14:textId="77777777" w:rsidR="004D769F" w:rsidRPr="00D713D3" w:rsidRDefault="004D769F" w:rsidP="009E5FCE">
      <w:pPr>
        <w:pStyle w:val="BodyText"/>
        <w:jc w:val="both"/>
        <w:rPr>
          <w:rFonts w:ascii="Times New Roman" w:hAnsi="Times New Roman" w:cs="Times New Roman"/>
          <w:lang w:val="en-IN"/>
        </w:rPr>
      </w:pPr>
      <w:r w:rsidRPr="00D713D3">
        <w:rPr>
          <w:rFonts w:ascii="Times New Roman" w:hAnsi="Times New Roman" w:cs="Times New Roman"/>
          <w:lang w:val="en-IN"/>
        </w:rPr>
        <w:lastRenderedPageBreak/>
        <w:t xml:space="preserve">Please note that in accordance with Regulation 77A of the SEBI ICDR Regulations read with the </w:t>
      </w:r>
      <w:r w:rsidRPr="00D713D3">
        <w:rPr>
          <w:rFonts w:ascii="Times New Roman" w:hAnsi="Times New Roman" w:cs="Times New Roman"/>
        </w:rPr>
        <w:t>SEBI Master Circular</w:t>
      </w:r>
      <w:r w:rsidRPr="00D713D3">
        <w:rPr>
          <w:rFonts w:ascii="Times New Roman" w:hAnsi="Times New Roman" w:cs="Times New Roman"/>
          <w:lang w:val="en-IN"/>
        </w:rPr>
        <w:t xml:space="preserve">, the credit of Rights Entitlements and Allotment of Equity Shares shall be made in dematerialised form only. Accordingly, Eligible Equity Shareholders holding Equity Shares in physical form as on Record Date and desirous of subscribing to Equity Shares in this Issue are advised to furnish the details of their demat account to the Registrar or our Company at least two Working Days prior to the Issue Closing Date </w:t>
      </w:r>
      <w:r w:rsidRPr="00D713D3">
        <w:rPr>
          <w:rFonts w:ascii="Times New Roman" w:hAnsi="Times New Roman" w:cs="Times New Roman"/>
          <w:bCs/>
        </w:rPr>
        <w:t xml:space="preserve">i.e. </w:t>
      </w:r>
      <w:r w:rsidR="00DA1266" w:rsidRPr="00D713D3">
        <w:rPr>
          <w:rFonts w:ascii="Times New Roman" w:hAnsi="Times New Roman" w:cs="Times New Roman"/>
          <w:b/>
          <w:lang w:val="en-IN"/>
        </w:rPr>
        <w:t>Tuesday, July 09, 2024</w:t>
      </w:r>
      <w:r w:rsidRPr="00D713D3">
        <w:rPr>
          <w:rFonts w:ascii="Times New Roman" w:hAnsi="Times New Roman" w:cs="Times New Roman"/>
          <w:lang w:val="en-IN"/>
        </w:rPr>
        <w:t xml:space="preserve">, to enable the credit of their Rights Entitlements in their respective demat accounts at least one day before the Issue Closing Date </w:t>
      </w:r>
      <w:r w:rsidRPr="00D713D3">
        <w:rPr>
          <w:rFonts w:ascii="Times New Roman" w:hAnsi="Times New Roman" w:cs="Times New Roman"/>
          <w:bCs/>
        </w:rPr>
        <w:t xml:space="preserve">i.e. </w:t>
      </w:r>
      <w:r w:rsidR="00DA1266" w:rsidRPr="00D713D3">
        <w:rPr>
          <w:rFonts w:ascii="Times New Roman" w:hAnsi="Times New Roman" w:cs="Times New Roman"/>
          <w:b/>
          <w:lang w:val="en-IN"/>
        </w:rPr>
        <w:t>Thursday, July 11, 2024</w:t>
      </w:r>
      <w:r w:rsidRPr="00D713D3">
        <w:rPr>
          <w:rFonts w:ascii="Times New Roman" w:hAnsi="Times New Roman" w:cs="Times New Roman"/>
          <w:lang w:val="en-IN"/>
        </w:rPr>
        <w:t xml:space="preserve">. </w:t>
      </w:r>
    </w:p>
    <w:p w14:paraId="5DEB8518" w14:textId="77777777" w:rsidR="004D769F" w:rsidRPr="00D713D3" w:rsidRDefault="004D769F" w:rsidP="009E5FCE">
      <w:pPr>
        <w:pStyle w:val="BodyText"/>
        <w:jc w:val="both"/>
        <w:rPr>
          <w:rFonts w:ascii="Times New Roman" w:hAnsi="Times New Roman" w:cs="Times New Roman"/>
          <w:lang w:val="en-IN"/>
        </w:rPr>
      </w:pPr>
    </w:p>
    <w:p w14:paraId="2F5DCE59" w14:textId="77777777" w:rsidR="004D769F" w:rsidRPr="00D713D3" w:rsidRDefault="004D769F" w:rsidP="009E5FCE">
      <w:pPr>
        <w:pStyle w:val="BodyText"/>
        <w:jc w:val="both"/>
        <w:rPr>
          <w:rFonts w:ascii="Times New Roman" w:hAnsi="Times New Roman" w:cs="Times New Roman"/>
          <w:lang w:val="en-IN"/>
        </w:rPr>
      </w:pPr>
      <w:r w:rsidRPr="00D713D3">
        <w:rPr>
          <w:rFonts w:ascii="Times New Roman" w:hAnsi="Times New Roman" w:cs="Times New Roman"/>
          <w:lang w:val="en-IN"/>
        </w:rPr>
        <w:t xml:space="preserve">Resident Eligible Equity Shareholders, who hold Equity Shares in physical form as on Record Date and who have opened their demat accounts after the Record Date, shall adhere to following procedure for participating in this Issue: </w:t>
      </w:r>
    </w:p>
    <w:p w14:paraId="3CC20400" w14:textId="77777777" w:rsidR="004D769F" w:rsidRPr="00D713D3" w:rsidRDefault="004D769F" w:rsidP="009E5FCE">
      <w:pPr>
        <w:pStyle w:val="BodyText"/>
        <w:jc w:val="both"/>
        <w:rPr>
          <w:rFonts w:ascii="Times New Roman" w:hAnsi="Times New Roman" w:cs="Times New Roman"/>
          <w:lang w:val="en-IN"/>
        </w:rPr>
      </w:pPr>
    </w:p>
    <w:p w14:paraId="7A203B67" w14:textId="77777777" w:rsidR="004D769F" w:rsidRPr="00D713D3" w:rsidRDefault="004D769F" w:rsidP="009E5FCE">
      <w:pPr>
        <w:pStyle w:val="BodyText"/>
        <w:numPr>
          <w:ilvl w:val="0"/>
          <w:numId w:val="9"/>
        </w:numPr>
        <w:ind w:left="340"/>
        <w:jc w:val="both"/>
        <w:rPr>
          <w:rFonts w:ascii="Times New Roman" w:hAnsi="Times New Roman" w:cs="Times New Roman"/>
          <w:lang w:val="en-IN"/>
        </w:rPr>
      </w:pPr>
      <w:r w:rsidRPr="00D713D3">
        <w:rPr>
          <w:rFonts w:ascii="Times New Roman" w:hAnsi="Times New Roman" w:cs="Times New Roman"/>
          <w:lang w:val="en-IN"/>
        </w:rPr>
        <w:t xml:space="preserve">The Eligible Equity Shareholders shall send a letter to the Registrar containing the name(s), address, e-mail address, contact details and the details of their demat account along with copy of self-attested PAN and self-attested client master sheet of their demat account either by e-mail, post, speed post, courier, or hand delivery so as to reach to the Registrar no later than two Working Days prior to the Issue Closing Date. Alternatively the said documents can be uploaded in the online portal of the RTA at </w:t>
      </w:r>
      <w:hyperlink r:id="rId20" w:history="1">
        <w:r w:rsidR="00DA1266" w:rsidRPr="00D713D3">
          <w:rPr>
            <w:rStyle w:val="Hyperlink"/>
          </w:rPr>
          <w:t>https://rights.cameoindia.com/gtl</w:t>
        </w:r>
      </w:hyperlink>
      <w:r w:rsidRPr="00D713D3">
        <w:rPr>
          <w:rFonts w:ascii="Times New Roman" w:hAnsi="Times New Roman" w:cs="Times New Roman"/>
          <w:lang w:val="en-IN"/>
        </w:rPr>
        <w:t>;</w:t>
      </w:r>
    </w:p>
    <w:p w14:paraId="4193E297" w14:textId="77777777" w:rsidR="004D769F" w:rsidRPr="00D713D3" w:rsidRDefault="004D769F" w:rsidP="009E5FCE">
      <w:pPr>
        <w:pStyle w:val="BodyText"/>
        <w:ind w:left="340"/>
        <w:jc w:val="both"/>
        <w:rPr>
          <w:rFonts w:ascii="Times New Roman" w:hAnsi="Times New Roman" w:cs="Times New Roman"/>
          <w:lang w:val="en-IN"/>
        </w:rPr>
      </w:pPr>
    </w:p>
    <w:p w14:paraId="6168A494" w14:textId="77777777" w:rsidR="004D769F" w:rsidRPr="00D713D3" w:rsidRDefault="004D769F" w:rsidP="009E5FCE">
      <w:pPr>
        <w:pStyle w:val="BodyText"/>
        <w:numPr>
          <w:ilvl w:val="0"/>
          <w:numId w:val="9"/>
        </w:numPr>
        <w:ind w:left="340"/>
        <w:jc w:val="both"/>
        <w:rPr>
          <w:rFonts w:ascii="Times New Roman" w:hAnsi="Times New Roman" w:cs="Times New Roman"/>
          <w:lang w:val="en-IN"/>
        </w:rPr>
      </w:pPr>
      <w:r w:rsidRPr="00D713D3">
        <w:rPr>
          <w:rFonts w:ascii="Times New Roman" w:hAnsi="Times New Roman" w:cs="Times New Roman"/>
          <w:lang w:val="en-IN"/>
        </w:rPr>
        <w:t>The Registrar shall, after verifying the details of such demat account, transfer the Rights Entitlements of such Eligible Equity Shareholders to their demat accounts at least one day before the Issue Closing Date;</w:t>
      </w:r>
    </w:p>
    <w:p w14:paraId="067EA6EC" w14:textId="77777777" w:rsidR="004D769F" w:rsidRPr="00D713D3" w:rsidRDefault="004D769F" w:rsidP="009E5FCE">
      <w:pPr>
        <w:pStyle w:val="BodyText"/>
        <w:ind w:left="340"/>
        <w:jc w:val="both"/>
        <w:rPr>
          <w:rFonts w:ascii="Times New Roman" w:hAnsi="Times New Roman" w:cs="Times New Roman"/>
          <w:lang w:val="en-IN"/>
        </w:rPr>
      </w:pPr>
    </w:p>
    <w:p w14:paraId="43D66774" w14:textId="73AA5854" w:rsidR="004D769F" w:rsidRPr="00D713D3" w:rsidRDefault="004D769F" w:rsidP="009E5FCE">
      <w:pPr>
        <w:pStyle w:val="BodyText"/>
        <w:numPr>
          <w:ilvl w:val="0"/>
          <w:numId w:val="9"/>
        </w:numPr>
        <w:ind w:left="340"/>
        <w:jc w:val="both"/>
        <w:rPr>
          <w:rFonts w:ascii="Times New Roman" w:hAnsi="Times New Roman" w:cs="Times New Roman"/>
          <w:lang w:val="en-IN"/>
        </w:rPr>
      </w:pPr>
      <w:r w:rsidRPr="00D713D3">
        <w:rPr>
          <w:rFonts w:ascii="Times New Roman" w:hAnsi="Times New Roman" w:cs="Times New Roman"/>
          <w:lang w:val="en-IN"/>
        </w:rPr>
        <w:t>The remaining procedure for Application shall be same as set out in “</w:t>
      </w:r>
      <w:r w:rsidRPr="00D713D3">
        <w:rPr>
          <w:rFonts w:ascii="Times New Roman" w:hAnsi="Times New Roman" w:cs="Times New Roman"/>
          <w:i/>
          <w:lang w:val="en-IN"/>
        </w:rPr>
        <w:t>Application on Plain Paper under ASBA process</w:t>
      </w:r>
      <w:r w:rsidRPr="00D713D3">
        <w:rPr>
          <w:rFonts w:ascii="Times New Roman" w:hAnsi="Times New Roman" w:cs="Times New Roman"/>
          <w:lang w:val="en-IN"/>
        </w:rPr>
        <w:t xml:space="preserve">” beginning on page </w:t>
      </w:r>
      <w:r w:rsidR="00E74680" w:rsidRPr="00D713D3">
        <w:rPr>
          <w:rFonts w:ascii="Times New Roman" w:hAnsi="Times New Roman" w:cs="Times New Roman"/>
          <w:lang w:val="en-IN"/>
        </w:rPr>
        <w:t>1</w:t>
      </w:r>
      <w:r w:rsidR="00583592" w:rsidRPr="00D713D3">
        <w:rPr>
          <w:rFonts w:ascii="Times New Roman" w:hAnsi="Times New Roman" w:cs="Times New Roman"/>
          <w:lang w:val="en-IN"/>
        </w:rPr>
        <w:t>93</w:t>
      </w:r>
      <w:r w:rsidRPr="00D713D3">
        <w:rPr>
          <w:rFonts w:ascii="Times New Roman" w:hAnsi="Times New Roman" w:cs="Times New Roman"/>
          <w:lang w:val="en-IN"/>
        </w:rPr>
        <w:t>.</w:t>
      </w:r>
    </w:p>
    <w:p w14:paraId="134B9E11" w14:textId="77777777" w:rsidR="004D769F" w:rsidRPr="00D713D3" w:rsidRDefault="004D769F" w:rsidP="009E5FCE">
      <w:pPr>
        <w:pStyle w:val="BodyText"/>
        <w:ind w:left="340"/>
        <w:jc w:val="both"/>
        <w:rPr>
          <w:rFonts w:ascii="Times New Roman" w:hAnsi="Times New Roman" w:cs="Times New Roman"/>
          <w:lang w:val="en-IN"/>
        </w:rPr>
      </w:pPr>
    </w:p>
    <w:p w14:paraId="56FBAC3E" w14:textId="77777777" w:rsidR="004D769F" w:rsidRPr="00D713D3" w:rsidRDefault="004D769F" w:rsidP="009E5FCE">
      <w:pPr>
        <w:pStyle w:val="BodyText"/>
        <w:ind w:left="340"/>
        <w:jc w:val="both"/>
        <w:rPr>
          <w:rFonts w:ascii="Times New Roman" w:hAnsi="Times New Roman" w:cs="Times New Roman"/>
          <w:lang w:val="en-IN"/>
        </w:rPr>
      </w:pPr>
      <w:r w:rsidRPr="00D713D3">
        <w:rPr>
          <w:rFonts w:ascii="Times New Roman" w:hAnsi="Times New Roman" w:cs="Times New Roman"/>
        </w:rPr>
        <w:t xml:space="preserve">In accordance with the SEBI Master Circular, the resident Eligible Equity Shareholders, who hold Equity Shares in physical form as on Record Date shall be required to provide their demat account details to our Company or the Registrar to the Issue for credit of REs not later than two working days prior to issue closing date </w:t>
      </w:r>
      <w:r w:rsidRPr="00D713D3">
        <w:rPr>
          <w:rFonts w:ascii="Times New Roman" w:hAnsi="Times New Roman" w:cs="Times New Roman"/>
          <w:bCs/>
        </w:rPr>
        <w:t xml:space="preserve">i.e. </w:t>
      </w:r>
      <w:r w:rsidR="00DA1266" w:rsidRPr="00D713D3">
        <w:rPr>
          <w:rFonts w:ascii="Times New Roman" w:hAnsi="Times New Roman" w:cs="Times New Roman"/>
          <w:b/>
          <w:lang w:val="en-IN"/>
        </w:rPr>
        <w:t>Tuesday, July 09, 2024</w:t>
      </w:r>
      <w:r w:rsidRPr="00D713D3">
        <w:rPr>
          <w:rFonts w:ascii="Times New Roman" w:hAnsi="Times New Roman" w:cs="Times New Roman"/>
        </w:rPr>
        <w:t xml:space="preserve">, such that credit of REs in their demat account takes place at least one day before issue closing date </w:t>
      </w:r>
      <w:r w:rsidRPr="00D713D3">
        <w:rPr>
          <w:rFonts w:ascii="Times New Roman" w:hAnsi="Times New Roman" w:cs="Times New Roman"/>
          <w:bCs/>
        </w:rPr>
        <w:t xml:space="preserve">i.e. </w:t>
      </w:r>
      <w:r w:rsidR="00DA1266" w:rsidRPr="00D713D3">
        <w:rPr>
          <w:rFonts w:ascii="Times New Roman" w:hAnsi="Times New Roman" w:cs="Times New Roman"/>
          <w:b/>
          <w:lang w:val="en-IN"/>
        </w:rPr>
        <w:t>Thursday, July 11, 2024</w:t>
      </w:r>
      <w:r w:rsidRPr="00D713D3">
        <w:rPr>
          <w:rFonts w:ascii="Times New Roman" w:hAnsi="Times New Roman" w:cs="Times New Roman"/>
        </w:rPr>
        <w:t>, thereby enabling them to renounce their Rights Entitlements through Off Market Renunciation.</w:t>
      </w:r>
    </w:p>
    <w:p w14:paraId="100BBDF6" w14:textId="77777777" w:rsidR="004D769F" w:rsidRPr="00D713D3" w:rsidRDefault="004D769F" w:rsidP="009E5FCE">
      <w:pPr>
        <w:pStyle w:val="BodyText"/>
        <w:jc w:val="both"/>
        <w:rPr>
          <w:rFonts w:ascii="Times New Roman" w:hAnsi="Times New Roman" w:cs="Times New Roman"/>
          <w:lang w:val="en-IN"/>
        </w:rPr>
      </w:pPr>
    </w:p>
    <w:p w14:paraId="2D834E60" w14:textId="77777777" w:rsidR="004D769F" w:rsidRPr="00D713D3" w:rsidRDefault="004D769F" w:rsidP="009E5FCE">
      <w:pPr>
        <w:pStyle w:val="BodyText"/>
        <w:jc w:val="both"/>
        <w:rPr>
          <w:rFonts w:ascii="Times New Roman" w:hAnsi="Times New Roman" w:cs="Times New Roman"/>
          <w:b/>
          <w:lang w:val="en-IN"/>
        </w:rPr>
      </w:pPr>
      <w:r w:rsidRPr="00D713D3">
        <w:rPr>
          <w:rFonts w:ascii="Times New Roman" w:hAnsi="Times New Roman" w:cs="Times New Roman"/>
          <w:b/>
          <w:lang w:val="en-IN"/>
        </w:rPr>
        <w:t xml:space="preserve">PLEASE NOTE THAT THE ELIGIBLE EQUITY SHAREHOLDERS, WHO HOLD EQUITY SHARES IN PHYSICAL FORM AS ON RECORD DATE AND WHO HAVE NOT FURNISHED THE DETAILS OF THEIR RESPECTIVE DEMAT ACCOUNTS TO THE REGISTRAR OR OUR COMPANY AT LEAST TWO WORKING DAYS PRIOR TO THE ISSUE CLOSING DATE, SHALL NOT BE ELIGIBLE TO MAKE AN APPLICATION FOR RIGHTS EQUITY SHARES AGAINST THEIR RIGHTS ENTITLEMENTS WITH RESPECT TO THE EQUITY SHARES HELD IN PHYSICAL FORM. </w:t>
      </w:r>
    </w:p>
    <w:p w14:paraId="216281B5" w14:textId="77777777" w:rsidR="006B3FF0" w:rsidRPr="00D713D3" w:rsidRDefault="006B3FF0" w:rsidP="009E5FCE">
      <w:pPr>
        <w:pStyle w:val="BodyText"/>
        <w:jc w:val="both"/>
        <w:rPr>
          <w:rFonts w:ascii="Times New Roman" w:hAnsi="Times New Roman" w:cs="Times New Roman"/>
        </w:rPr>
      </w:pPr>
    </w:p>
    <w:p w14:paraId="5B16C582" w14:textId="77777777" w:rsidR="006B3FF0" w:rsidRPr="00D713D3" w:rsidRDefault="004A6661" w:rsidP="009E5FCE">
      <w:pPr>
        <w:pStyle w:val="Heading1"/>
        <w:numPr>
          <w:ilvl w:val="0"/>
          <w:numId w:val="4"/>
        </w:numPr>
        <w:ind w:left="0" w:right="166"/>
        <w:jc w:val="both"/>
      </w:pPr>
      <w:r w:rsidRPr="00D713D3">
        <w:rPr>
          <w:w w:val="105"/>
        </w:rPr>
        <w:t>Can</w:t>
      </w:r>
      <w:r w:rsidRPr="00D713D3">
        <w:rPr>
          <w:spacing w:val="76"/>
          <w:w w:val="105"/>
        </w:rPr>
        <w:t xml:space="preserve"> </w:t>
      </w:r>
      <w:r w:rsidRPr="00D713D3">
        <w:rPr>
          <w:w w:val="105"/>
        </w:rPr>
        <w:t>shareholders</w:t>
      </w:r>
      <w:r w:rsidRPr="00D713D3">
        <w:rPr>
          <w:spacing w:val="72"/>
          <w:w w:val="105"/>
        </w:rPr>
        <w:t xml:space="preserve"> </w:t>
      </w:r>
      <w:r w:rsidRPr="00D713D3">
        <w:rPr>
          <w:w w:val="105"/>
        </w:rPr>
        <w:t>holding</w:t>
      </w:r>
      <w:r w:rsidRPr="00D713D3">
        <w:rPr>
          <w:spacing w:val="72"/>
          <w:w w:val="105"/>
        </w:rPr>
        <w:t xml:space="preserve"> </w:t>
      </w:r>
      <w:r w:rsidRPr="00D713D3">
        <w:rPr>
          <w:w w:val="105"/>
        </w:rPr>
        <w:t>Equity</w:t>
      </w:r>
      <w:r w:rsidRPr="00D713D3">
        <w:rPr>
          <w:spacing w:val="74"/>
          <w:w w:val="105"/>
        </w:rPr>
        <w:t xml:space="preserve"> </w:t>
      </w:r>
      <w:r w:rsidRPr="00D713D3">
        <w:rPr>
          <w:w w:val="105"/>
        </w:rPr>
        <w:t>Shares</w:t>
      </w:r>
      <w:r w:rsidRPr="00D713D3">
        <w:rPr>
          <w:spacing w:val="71"/>
          <w:w w:val="105"/>
        </w:rPr>
        <w:t xml:space="preserve"> </w:t>
      </w:r>
      <w:r w:rsidRPr="00D713D3">
        <w:rPr>
          <w:w w:val="105"/>
        </w:rPr>
        <w:t>in</w:t>
      </w:r>
      <w:r w:rsidRPr="00D713D3">
        <w:rPr>
          <w:spacing w:val="73"/>
          <w:w w:val="105"/>
        </w:rPr>
        <w:t xml:space="preserve"> </w:t>
      </w:r>
      <w:r w:rsidRPr="00D713D3">
        <w:rPr>
          <w:w w:val="105"/>
        </w:rPr>
        <w:t>a</w:t>
      </w:r>
      <w:r w:rsidRPr="00D713D3">
        <w:rPr>
          <w:spacing w:val="71"/>
          <w:w w:val="105"/>
        </w:rPr>
        <w:t xml:space="preserve"> </w:t>
      </w:r>
      <w:r w:rsidRPr="00D713D3">
        <w:rPr>
          <w:w w:val="105"/>
        </w:rPr>
        <w:t>physical</w:t>
      </w:r>
      <w:r w:rsidRPr="00D713D3">
        <w:rPr>
          <w:spacing w:val="72"/>
          <w:w w:val="105"/>
        </w:rPr>
        <w:t xml:space="preserve"> </w:t>
      </w:r>
      <w:r w:rsidRPr="00D713D3">
        <w:rPr>
          <w:w w:val="105"/>
        </w:rPr>
        <w:t>form</w:t>
      </w:r>
      <w:r w:rsidRPr="00D713D3">
        <w:rPr>
          <w:spacing w:val="72"/>
          <w:w w:val="105"/>
        </w:rPr>
        <w:t xml:space="preserve"> </w:t>
      </w:r>
      <w:r w:rsidRPr="00D713D3">
        <w:rPr>
          <w:w w:val="105"/>
        </w:rPr>
        <w:t>renounce</w:t>
      </w:r>
      <w:r w:rsidRPr="00D713D3">
        <w:rPr>
          <w:spacing w:val="74"/>
          <w:w w:val="105"/>
        </w:rPr>
        <w:t xml:space="preserve"> </w:t>
      </w:r>
      <w:r w:rsidRPr="00D713D3">
        <w:rPr>
          <w:w w:val="105"/>
        </w:rPr>
        <w:t>their</w:t>
      </w:r>
      <w:r w:rsidRPr="00D713D3">
        <w:rPr>
          <w:spacing w:val="72"/>
          <w:w w:val="105"/>
        </w:rPr>
        <w:t xml:space="preserve"> </w:t>
      </w:r>
      <w:r w:rsidRPr="00D713D3">
        <w:rPr>
          <w:w w:val="105"/>
        </w:rPr>
        <w:t xml:space="preserve">Rights </w:t>
      </w:r>
      <w:r w:rsidRPr="00D713D3">
        <w:rPr>
          <w:spacing w:val="-2"/>
          <w:w w:val="105"/>
        </w:rPr>
        <w:t>Entitlement?</w:t>
      </w:r>
    </w:p>
    <w:p w14:paraId="13A3F461" w14:textId="77777777" w:rsidR="006B3FF0" w:rsidRPr="00D713D3" w:rsidRDefault="006B3FF0" w:rsidP="009E5FCE">
      <w:pPr>
        <w:pStyle w:val="BodyText"/>
        <w:jc w:val="both"/>
        <w:rPr>
          <w:rFonts w:ascii="Times New Roman" w:hAnsi="Times New Roman" w:cs="Times New Roman"/>
          <w:b/>
        </w:rPr>
      </w:pPr>
    </w:p>
    <w:p w14:paraId="13E2F326"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 xml:space="preserve">In accordance with the SEBI </w:t>
      </w:r>
      <w:r w:rsidR="004D769F" w:rsidRPr="00D713D3">
        <w:rPr>
          <w:rFonts w:ascii="Times New Roman" w:hAnsi="Times New Roman" w:cs="Times New Roman"/>
        </w:rPr>
        <w:t>Master Circular</w:t>
      </w:r>
      <w:r w:rsidRPr="00D713D3">
        <w:rPr>
          <w:rFonts w:ascii="Times New Roman" w:hAnsi="Times New Roman" w:cs="Times New Roman"/>
        </w:rPr>
        <w:t>, resident Eligible Equity Shareholders who hold Equity Shares in physical form as on the Record Date will not be allowed to renounce their Rights Entitlements in the Issue. However, such Eligible Equity Shareholders, where the dematerialized Rights Entitlements are transferred from the suspense escrow demat account to the respective demat accounts within prescribed timelines, can apply for Additional Rights Equity Shares while submitting the Application through ASBA process.</w:t>
      </w:r>
    </w:p>
    <w:p w14:paraId="0496BE58" w14:textId="77777777" w:rsidR="006B3FF0" w:rsidRPr="00D713D3" w:rsidRDefault="006B3FF0" w:rsidP="009E5FCE">
      <w:pPr>
        <w:pStyle w:val="BodyText"/>
        <w:jc w:val="both"/>
        <w:rPr>
          <w:rFonts w:ascii="Times New Roman" w:hAnsi="Times New Roman" w:cs="Times New Roman"/>
        </w:rPr>
      </w:pPr>
    </w:p>
    <w:p w14:paraId="2610D8AA" w14:textId="77777777" w:rsidR="006B3FF0" w:rsidRPr="00D713D3" w:rsidRDefault="004A6661" w:rsidP="009E5FCE">
      <w:pPr>
        <w:pStyle w:val="Heading1"/>
        <w:numPr>
          <w:ilvl w:val="0"/>
          <w:numId w:val="4"/>
        </w:numPr>
        <w:ind w:left="0" w:right="167"/>
        <w:jc w:val="both"/>
      </w:pPr>
      <w:r w:rsidRPr="00D713D3">
        <w:rPr>
          <w:spacing w:val="-2"/>
          <w:w w:val="105"/>
        </w:rPr>
        <w:t>Will share</w:t>
      </w:r>
      <w:r w:rsidRPr="00D713D3">
        <w:rPr>
          <w:spacing w:val="-4"/>
          <w:w w:val="105"/>
        </w:rPr>
        <w:t xml:space="preserve"> </w:t>
      </w:r>
      <w:r w:rsidRPr="00D713D3">
        <w:rPr>
          <w:spacing w:val="-2"/>
          <w:w w:val="105"/>
        </w:rPr>
        <w:t>certificates</w:t>
      </w:r>
      <w:r w:rsidRPr="00D713D3">
        <w:rPr>
          <w:spacing w:val="-6"/>
          <w:w w:val="105"/>
        </w:rPr>
        <w:t xml:space="preserve"> </w:t>
      </w:r>
      <w:r w:rsidRPr="00D713D3">
        <w:rPr>
          <w:spacing w:val="-2"/>
          <w:w w:val="105"/>
        </w:rPr>
        <w:t>be</w:t>
      </w:r>
      <w:r w:rsidRPr="00D713D3">
        <w:rPr>
          <w:spacing w:val="-6"/>
          <w:w w:val="105"/>
        </w:rPr>
        <w:t xml:space="preserve"> </w:t>
      </w:r>
      <w:r w:rsidRPr="00D713D3">
        <w:rPr>
          <w:spacing w:val="-2"/>
          <w:w w:val="105"/>
        </w:rPr>
        <w:t>provided</w:t>
      </w:r>
      <w:r w:rsidRPr="00D713D3">
        <w:rPr>
          <w:spacing w:val="-8"/>
          <w:w w:val="105"/>
        </w:rPr>
        <w:t xml:space="preserve"> </w:t>
      </w:r>
      <w:r w:rsidRPr="00D713D3">
        <w:rPr>
          <w:spacing w:val="-2"/>
          <w:w w:val="105"/>
        </w:rPr>
        <w:t>to</w:t>
      </w:r>
      <w:r w:rsidRPr="00D713D3">
        <w:rPr>
          <w:spacing w:val="-6"/>
          <w:w w:val="105"/>
        </w:rPr>
        <w:t xml:space="preserve"> </w:t>
      </w:r>
      <w:r w:rsidRPr="00D713D3">
        <w:rPr>
          <w:spacing w:val="-2"/>
          <w:w w:val="105"/>
        </w:rPr>
        <w:t>shareholder</w:t>
      </w:r>
      <w:r w:rsidRPr="00D713D3">
        <w:rPr>
          <w:spacing w:val="-6"/>
          <w:w w:val="105"/>
        </w:rPr>
        <w:t xml:space="preserve"> </w:t>
      </w:r>
      <w:r w:rsidRPr="00D713D3">
        <w:rPr>
          <w:spacing w:val="-2"/>
          <w:w w:val="105"/>
        </w:rPr>
        <w:t>holding</w:t>
      </w:r>
      <w:r w:rsidRPr="00D713D3">
        <w:rPr>
          <w:spacing w:val="-6"/>
          <w:w w:val="105"/>
        </w:rPr>
        <w:t xml:space="preserve"> </w:t>
      </w:r>
      <w:r w:rsidRPr="00D713D3">
        <w:rPr>
          <w:spacing w:val="-2"/>
          <w:w w:val="105"/>
        </w:rPr>
        <w:t>Equity</w:t>
      </w:r>
      <w:r w:rsidRPr="00D713D3">
        <w:rPr>
          <w:spacing w:val="-6"/>
          <w:w w:val="105"/>
        </w:rPr>
        <w:t xml:space="preserve"> </w:t>
      </w:r>
      <w:r w:rsidRPr="00D713D3">
        <w:rPr>
          <w:spacing w:val="-2"/>
          <w:w w:val="105"/>
        </w:rPr>
        <w:t>Shares</w:t>
      </w:r>
      <w:r w:rsidRPr="00D713D3">
        <w:rPr>
          <w:spacing w:val="-8"/>
          <w:w w:val="105"/>
        </w:rPr>
        <w:t xml:space="preserve"> </w:t>
      </w:r>
      <w:r w:rsidRPr="00D713D3">
        <w:rPr>
          <w:spacing w:val="-2"/>
          <w:w w:val="105"/>
        </w:rPr>
        <w:t>in</w:t>
      </w:r>
      <w:r w:rsidRPr="00D713D3">
        <w:rPr>
          <w:spacing w:val="-6"/>
          <w:w w:val="105"/>
        </w:rPr>
        <w:t xml:space="preserve"> </w:t>
      </w:r>
      <w:r w:rsidRPr="00D713D3">
        <w:rPr>
          <w:spacing w:val="-2"/>
          <w:w w:val="105"/>
        </w:rPr>
        <w:t>a</w:t>
      </w:r>
      <w:r w:rsidRPr="00D713D3">
        <w:rPr>
          <w:spacing w:val="-8"/>
          <w:w w:val="105"/>
        </w:rPr>
        <w:t xml:space="preserve"> </w:t>
      </w:r>
      <w:r w:rsidRPr="00D713D3">
        <w:rPr>
          <w:spacing w:val="-2"/>
          <w:w w:val="105"/>
        </w:rPr>
        <w:t>physical form</w:t>
      </w:r>
      <w:r w:rsidRPr="00D713D3">
        <w:rPr>
          <w:spacing w:val="-6"/>
          <w:w w:val="105"/>
        </w:rPr>
        <w:t xml:space="preserve"> </w:t>
      </w:r>
      <w:r w:rsidRPr="00D713D3">
        <w:rPr>
          <w:spacing w:val="-2"/>
          <w:w w:val="105"/>
        </w:rPr>
        <w:t xml:space="preserve">if </w:t>
      </w:r>
      <w:r w:rsidRPr="00D713D3">
        <w:rPr>
          <w:w w:val="105"/>
        </w:rPr>
        <w:t>demat account is not provided?</w:t>
      </w:r>
    </w:p>
    <w:p w14:paraId="6F54A90D" w14:textId="77777777" w:rsidR="006B3FF0" w:rsidRPr="00D713D3" w:rsidRDefault="006B3FF0" w:rsidP="009E5FCE">
      <w:pPr>
        <w:pStyle w:val="BodyText"/>
        <w:jc w:val="both"/>
        <w:rPr>
          <w:rFonts w:ascii="Times New Roman" w:hAnsi="Times New Roman" w:cs="Times New Roman"/>
          <w:b/>
        </w:rPr>
      </w:pPr>
    </w:p>
    <w:p w14:paraId="1DE659E0" w14:textId="77777777" w:rsidR="006B3FF0" w:rsidRPr="00D713D3" w:rsidRDefault="00E748EC" w:rsidP="009E5FCE">
      <w:pPr>
        <w:pStyle w:val="BodyText"/>
        <w:ind w:right="167"/>
        <w:jc w:val="both"/>
        <w:rPr>
          <w:rFonts w:ascii="Times New Roman" w:hAnsi="Times New Roman" w:cs="Times New Roman"/>
        </w:rPr>
      </w:pPr>
      <w:r w:rsidRPr="00D713D3">
        <w:rPr>
          <w:rFonts w:ascii="Times New Roman" w:hAnsi="Times New Roman" w:cs="Times New Roman"/>
        </w:rPr>
        <w:t xml:space="preserve">Since the Allotment is in </w:t>
      </w:r>
      <w:proofErr w:type="spellStart"/>
      <w:r w:rsidRPr="00D713D3">
        <w:rPr>
          <w:rFonts w:ascii="Times New Roman" w:hAnsi="Times New Roman" w:cs="Times New Roman"/>
        </w:rPr>
        <w:t>dematerialised</w:t>
      </w:r>
      <w:proofErr w:type="spellEnd"/>
      <w:r w:rsidRPr="00D713D3">
        <w:rPr>
          <w:rFonts w:ascii="Times New Roman" w:hAnsi="Times New Roman" w:cs="Times New Roman"/>
        </w:rPr>
        <w:t xml:space="preserve"> form, no share certificates will be provided to shareholder holding Equity Shares in a physical form.</w:t>
      </w:r>
    </w:p>
    <w:p w14:paraId="2912AD7C" w14:textId="77777777" w:rsidR="006B3FF0" w:rsidRPr="00D713D3" w:rsidRDefault="006B3FF0" w:rsidP="009E5FCE">
      <w:pPr>
        <w:pStyle w:val="BodyText"/>
        <w:jc w:val="both"/>
        <w:rPr>
          <w:rFonts w:ascii="Times New Roman" w:hAnsi="Times New Roman" w:cs="Times New Roman"/>
        </w:rPr>
      </w:pPr>
    </w:p>
    <w:p w14:paraId="4C962FFC" w14:textId="77777777" w:rsidR="004A6661" w:rsidRPr="00D713D3" w:rsidRDefault="004A6661" w:rsidP="004A6661">
      <w:pPr>
        <w:pStyle w:val="Heading1"/>
        <w:numPr>
          <w:ilvl w:val="0"/>
          <w:numId w:val="4"/>
        </w:numPr>
        <w:ind w:left="0"/>
        <w:jc w:val="both"/>
      </w:pPr>
      <w:r w:rsidRPr="00D713D3">
        <w:rPr>
          <w:w w:val="105"/>
        </w:rPr>
        <w:t>Why</w:t>
      </w:r>
      <w:r w:rsidRPr="00D713D3">
        <w:rPr>
          <w:spacing w:val="-14"/>
          <w:w w:val="105"/>
        </w:rPr>
        <w:t xml:space="preserve"> </w:t>
      </w:r>
      <w:r w:rsidRPr="00D713D3">
        <w:rPr>
          <w:w w:val="105"/>
        </w:rPr>
        <w:t>will</w:t>
      </w:r>
      <w:r w:rsidRPr="00D713D3">
        <w:rPr>
          <w:spacing w:val="-13"/>
          <w:w w:val="105"/>
        </w:rPr>
        <w:t xml:space="preserve"> </w:t>
      </w:r>
      <w:r w:rsidRPr="00D713D3">
        <w:rPr>
          <w:w w:val="105"/>
        </w:rPr>
        <w:t>physical</w:t>
      </w:r>
      <w:r w:rsidRPr="00D713D3">
        <w:rPr>
          <w:spacing w:val="-13"/>
          <w:w w:val="105"/>
        </w:rPr>
        <w:t xml:space="preserve"> </w:t>
      </w:r>
      <w:r w:rsidRPr="00D713D3">
        <w:rPr>
          <w:w w:val="105"/>
        </w:rPr>
        <w:t>share</w:t>
      </w:r>
      <w:r w:rsidRPr="00D713D3">
        <w:rPr>
          <w:spacing w:val="-13"/>
          <w:w w:val="105"/>
        </w:rPr>
        <w:t xml:space="preserve"> </w:t>
      </w:r>
      <w:r w:rsidRPr="00D713D3">
        <w:rPr>
          <w:w w:val="105"/>
        </w:rPr>
        <w:t>certificates</w:t>
      </w:r>
      <w:r w:rsidRPr="00D713D3">
        <w:rPr>
          <w:spacing w:val="-13"/>
          <w:w w:val="105"/>
        </w:rPr>
        <w:t xml:space="preserve"> </w:t>
      </w:r>
      <w:r w:rsidRPr="00D713D3">
        <w:rPr>
          <w:w w:val="105"/>
        </w:rPr>
        <w:t>not</w:t>
      </w:r>
      <w:r w:rsidRPr="00D713D3">
        <w:rPr>
          <w:spacing w:val="-13"/>
          <w:w w:val="105"/>
        </w:rPr>
        <w:t xml:space="preserve"> </w:t>
      </w:r>
      <w:r w:rsidRPr="00D713D3">
        <w:rPr>
          <w:w w:val="105"/>
        </w:rPr>
        <w:t>be</w:t>
      </w:r>
      <w:r w:rsidRPr="00D713D3">
        <w:rPr>
          <w:spacing w:val="-13"/>
          <w:w w:val="105"/>
        </w:rPr>
        <w:t xml:space="preserve"> </w:t>
      </w:r>
      <w:r w:rsidRPr="00D713D3">
        <w:rPr>
          <w:w w:val="105"/>
        </w:rPr>
        <w:t>issued</w:t>
      </w:r>
      <w:r w:rsidRPr="00D713D3">
        <w:rPr>
          <w:spacing w:val="-13"/>
          <w:w w:val="105"/>
        </w:rPr>
        <w:t xml:space="preserve"> </w:t>
      </w:r>
      <w:r w:rsidRPr="00D713D3">
        <w:rPr>
          <w:w w:val="105"/>
        </w:rPr>
        <w:t>to</w:t>
      </w:r>
      <w:r w:rsidRPr="00D713D3">
        <w:rPr>
          <w:spacing w:val="-14"/>
          <w:w w:val="105"/>
        </w:rPr>
        <w:t xml:space="preserve"> </w:t>
      </w:r>
      <w:r w:rsidRPr="00D713D3">
        <w:rPr>
          <w:w w:val="105"/>
        </w:rPr>
        <w:t>successful</w:t>
      </w:r>
      <w:r w:rsidRPr="00D713D3">
        <w:rPr>
          <w:spacing w:val="-13"/>
          <w:w w:val="105"/>
        </w:rPr>
        <w:t xml:space="preserve"> </w:t>
      </w:r>
      <w:r w:rsidRPr="00D713D3">
        <w:rPr>
          <w:w w:val="105"/>
        </w:rPr>
        <w:t>Allottees</w:t>
      </w:r>
      <w:r w:rsidRPr="00D713D3">
        <w:rPr>
          <w:spacing w:val="-13"/>
          <w:w w:val="105"/>
        </w:rPr>
        <w:t xml:space="preserve"> </w:t>
      </w:r>
      <w:r w:rsidRPr="00D713D3">
        <w:rPr>
          <w:w w:val="105"/>
        </w:rPr>
        <w:t>in</w:t>
      </w:r>
      <w:r w:rsidRPr="00D713D3">
        <w:rPr>
          <w:spacing w:val="-13"/>
          <w:w w:val="105"/>
        </w:rPr>
        <w:t xml:space="preserve"> </w:t>
      </w:r>
      <w:r w:rsidRPr="00D713D3">
        <w:rPr>
          <w:w w:val="105"/>
        </w:rPr>
        <w:t>Rights</w:t>
      </w:r>
      <w:r w:rsidRPr="00D713D3">
        <w:rPr>
          <w:spacing w:val="-12"/>
          <w:w w:val="105"/>
        </w:rPr>
        <w:t xml:space="preserve"> </w:t>
      </w:r>
      <w:r w:rsidRPr="00D713D3">
        <w:rPr>
          <w:spacing w:val="-2"/>
          <w:w w:val="105"/>
        </w:rPr>
        <w:t>Issue?</w:t>
      </w:r>
    </w:p>
    <w:p w14:paraId="38BBAA64" w14:textId="77777777" w:rsidR="006B3FF0" w:rsidRPr="00D713D3" w:rsidRDefault="006B3FF0" w:rsidP="009E5FCE">
      <w:pPr>
        <w:pStyle w:val="BodyText"/>
        <w:jc w:val="both"/>
        <w:rPr>
          <w:rFonts w:ascii="Times New Roman" w:hAnsi="Times New Roman" w:cs="Times New Roman"/>
          <w:b/>
        </w:rPr>
      </w:pPr>
    </w:p>
    <w:p w14:paraId="1284A1FC" w14:textId="77777777" w:rsidR="006B3FF0" w:rsidRPr="00D713D3" w:rsidRDefault="00E748EC" w:rsidP="009E5FCE">
      <w:pPr>
        <w:pStyle w:val="BodyText"/>
        <w:ind w:right="166"/>
        <w:jc w:val="both"/>
        <w:rPr>
          <w:rFonts w:ascii="Times New Roman" w:hAnsi="Times New Roman" w:cs="Times New Roman"/>
        </w:rPr>
      </w:pPr>
      <w:r w:rsidRPr="00D713D3">
        <w:rPr>
          <w:rFonts w:ascii="Times New Roman" w:hAnsi="Times New Roman" w:cs="Times New Roman"/>
        </w:rPr>
        <w:t xml:space="preserve">In accordance with Regulation 77A of the SEBI ICDR Regulations read with the SEBI </w:t>
      </w:r>
      <w:r w:rsidR="004D769F" w:rsidRPr="00D713D3">
        <w:rPr>
          <w:rFonts w:ascii="Times New Roman" w:hAnsi="Times New Roman" w:cs="Times New Roman"/>
        </w:rPr>
        <w:t>Master Circular</w:t>
      </w:r>
      <w:r w:rsidR="00994E57" w:rsidRPr="00D713D3">
        <w:rPr>
          <w:rFonts w:ascii="Times New Roman" w:hAnsi="Times New Roman" w:cs="Times New Roman"/>
        </w:rPr>
        <w:t xml:space="preserve"> and ASBA Circulars</w:t>
      </w:r>
      <w:r w:rsidRPr="00D713D3">
        <w:rPr>
          <w:rFonts w:ascii="Times New Roman" w:hAnsi="Times New Roman" w:cs="Times New Roman"/>
        </w:rPr>
        <w:t xml:space="preserve">, the credit of Rights Entitlements and Allotment of Equity Shares shall be made in </w:t>
      </w:r>
      <w:proofErr w:type="spellStart"/>
      <w:r w:rsidRPr="00D713D3">
        <w:rPr>
          <w:rFonts w:ascii="Times New Roman" w:hAnsi="Times New Roman" w:cs="Times New Roman"/>
        </w:rPr>
        <w:t>dematerialised</w:t>
      </w:r>
      <w:proofErr w:type="spellEnd"/>
      <w:r w:rsidRPr="00D713D3">
        <w:rPr>
          <w:rFonts w:ascii="Times New Roman" w:hAnsi="Times New Roman" w:cs="Times New Roman"/>
        </w:rPr>
        <w:t xml:space="preserve"> form only.</w:t>
      </w:r>
    </w:p>
    <w:p w14:paraId="05470A5B" w14:textId="77777777" w:rsidR="006B3FF0" w:rsidRPr="00D713D3" w:rsidRDefault="006B3FF0" w:rsidP="009E5FCE">
      <w:pPr>
        <w:pStyle w:val="BodyText"/>
        <w:jc w:val="both"/>
        <w:rPr>
          <w:rFonts w:ascii="Times New Roman" w:hAnsi="Times New Roman" w:cs="Times New Roman"/>
        </w:rPr>
      </w:pPr>
    </w:p>
    <w:p w14:paraId="1164F551" w14:textId="77777777" w:rsidR="006B3FF0" w:rsidRPr="00D713D3" w:rsidRDefault="004A6661" w:rsidP="009E5FCE">
      <w:pPr>
        <w:pStyle w:val="Heading1"/>
        <w:numPr>
          <w:ilvl w:val="0"/>
          <w:numId w:val="4"/>
        </w:numPr>
        <w:ind w:left="0" w:right="165"/>
        <w:jc w:val="both"/>
      </w:pPr>
      <w:r w:rsidRPr="00D713D3">
        <w:rPr>
          <w:w w:val="105"/>
        </w:rPr>
        <w:t>What</w:t>
      </w:r>
      <w:r w:rsidRPr="00D713D3">
        <w:rPr>
          <w:spacing w:val="-12"/>
          <w:w w:val="105"/>
        </w:rPr>
        <w:t xml:space="preserve"> </w:t>
      </w:r>
      <w:r w:rsidRPr="00D713D3">
        <w:rPr>
          <w:w w:val="105"/>
        </w:rPr>
        <w:t>is</w:t>
      </w:r>
      <w:r w:rsidRPr="00D713D3">
        <w:rPr>
          <w:spacing w:val="-13"/>
          <w:w w:val="105"/>
        </w:rPr>
        <w:t xml:space="preserve"> </w:t>
      </w:r>
      <w:r w:rsidRPr="00D713D3">
        <w:rPr>
          <w:w w:val="105"/>
        </w:rPr>
        <w:t>the</w:t>
      </w:r>
      <w:r w:rsidRPr="00D713D3">
        <w:rPr>
          <w:spacing w:val="-6"/>
          <w:w w:val="105"/>
        </w:rPr>
        <w:t xml:space="preserve"> </w:t>
      </w:r>
      <w:r w:rsidRPr="00D713D3">
        <w:rPr>
          <w:w w:val="105"/>
        </w:rPr>
        <w:t>process</w:t>
      </w:r>
      <w:r w:rsidRPr="00D713D3">
        <w:rPr>
          <w:spacing w:val="-9"/>
          <w:w w:val="105"/>
        </w:rPr>
        <w:t xml:space="preserve"> </w:t>
      </w:r>
      <w:r w:rsidRPr="00D713D3">
        <w:rPr>
          <w:w w:val="105"/>
        </w:rPr>
        <w:t>for</w:t>
      </w:r>
      <w:r w:rsidRPr="00D713D3">
        <w:rPr>
          <w:spacing w:val="-10"/>
          <w:w w:val="105"/>
        </w:rPr>
        <w:t xml:space="preserve"> </w:t>
      </w:r>
      <w:r w:rsidRPr="00D713D3">
        <w:rPr>
          <w:w w:val="105"/>
        </w:rPr>
        <w:t>the</w:t>
      </w:r>
      <w:r w:rsidRPr="00D713D3">
        <w:rPr>
          <w:spacing w:val="-10"/>
          <w:w w:val="105"/>
        </w:rPr>
        <w:t xml:space="preserve"> </w:t>
      </w:r>
      <w:r w:rsidRPr="00D713D3">
        <w:rPr>
          <w:w w:val="105"/>
        </w:rPr>
        <w:t>physical</w:t>
      </w:r>
      <w:r w:rsidRPr="00D713D3">
        <w:rPr>
          <w:spacing w:val="-11"/>
          <w:w w:val="105"/>
        </w:rPr>
        <w:t xml:space="preserve"> </w:t>
      </w:r>
      <w:r w:rsidRPr="00D713D3">
        <w:rPr>
          <w:w w:val="105"/>
        </w:rPr>
        <w:t>shareholders</w:t>
      </w:r>
      <w:r w:rsidRPr="00D713D3">
        <w:rPr>
          <w:spacing w:val="-14"/>
          <w:w w:val="105"/>
        </w:rPr>
        <w:t xml:space="preserve"> </w:t>
      </w:r>
      <w:r w:rsidRPr="00D713D3">
        <w:rPr>
          <w:w w:val="105"/>
        </w:rPr>
        <w:t>who</w:t>
      </w:r>
      <w:r w:rsidRPr="00D713D3">
        <w:rPr>
          <w:spacing w:val="-7"/>
          <w:w w:val="105"/>
        </w:rPr>
        <w:t xml:space="preserve"> </w:t>
      </w:r>
      <w:r w:rsidRPr="00D713D3">
        <w:rPr>
          <w:w w:val="105"/>
        </w:rPr>
        <w:t>have</w:t>
      </w:r>
      <w:r w:rsidRPr="00D713D3">
        <w:rPr>
          <w:spacing w:val="-10"/>
          <w:w w:val="105"/>
        </w:rPr>
        <w:t xml:space="preserve"> </w:t>
      </w:r>
      <w:r w:rsidRPr="00D713D3">
        <w:rPr>
          <w:w w:val="105"/>
        </w:rPr>
        <w:t>been</w:t>
      </w:r>
      <w:r w:rsidRPr="00D713D3">
        <w:rPr>
          <w:spacing w:val="-10"/>
          <w:w w:val="105"/>
        </w:rPr>
        <w:t xml:space="preserve"> </w:t>
      </w:r>
      <w:r w:rsidRPr="00D713D3">
        <w:rPr>
          <w:w w:val="105"/>
        </w:rPr>
        <w:t>allotted</w:t>
      </w:r>
      <w:r w:rsidRPr="00D713D3">
        <w:rPr>
          <w:spacing w:val="-11"/>
          <w:w w:val="105"/>
        </w:rPr>
        <w:t xml:space="preserve"> </w:t>
      </w:r>
      <w:r w:rsidRPr="00D713D3">
        <w:rPr>
          <w:w w:val="105"/>
        </w:rPr>
        <w:t>shares</w:t>
      </w:r>
      <w:r w:rsidRPr="00D713D3">
        <w:rPr>
          <w:spacing w:val="-11"/>
          <w:w w:val="105"/>
        </w:rPr>
        <w:t xml:space="preserve"> </w:t>
      </w:r>
      <w:r w:rsidRPr="00D713D3">
        <w:rPr>
          <w:w w:val="105"/>
        </w:rPr>
        <w:t>in</w:t>
      </w:r>
      <w:r w:rsidRPr="00D713D3">
        <w:rPr>
          <w:spacing w:val="-11"/>
          <w:w w:val="105"/>
        </w:rPr>
        <w:t xml:space="preserve"> </w:t>
      </w:r>
      <w:r w:rsidRPr="00D713D3">
        <w:rPr>
          <w:w w:val="105"/>
        </w:rPr>
        <w:t>the</w:t>
      </w:r>
      <w:r w:rsidRPr="00D713D3">
        <w:rPr>
          <w:spacing w:val="-11"/>
          <w:w w:val="105"/>
        </w:rPr>
        <w:t xml:space="preserve"> </w:t>
      </w:r>
      <w:r w:rsidRPr="00D713D3">
        <w:rPr>
          <w:w w:val="105"/>
        </w:rPr>
        <w:t>rights Issue for getting the Rights Equity Shares in demat account post allotment?</w:t>
      </w:r>
    </w:p>
    <w:p w14:paraId="6923D700" w14:textId="77777777" w:rsidR="006B3FF0" w:rsidRPr="00D713D3" w:rsidRDefault="006B3FF0" w:rsidP="009E5FCE">
      <w:pPr>
        <w:pStyle w:val="BodyText"/>
        <w:jc w:val="both"/>
        <w:rPr>
          <w:rFonts w:ascii="Times New Roman" w:hAnsi="Times New Roman" w:cs="Times New Roman"/>
          <w:b/>
        </w:rPr>
      </w:pPr>
    </w:p>
    <w:p w14:paraId="1EFC0C25" w14:textId="690B8FC4"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 xml:space="preserve">Please note that in accordance with Regulation 77A of the SEBI ICDR Regulations read with the SEBI </w:t>
      </w:r>
      <w:r w:rsidR="00EC45F7" w:rsidRPr="00D713D3">
        <w:rPr>
          <w:rFonts w:ascii="Times New Roman" w:hAnsi="Times New Roman" w:cs="Times New Roman"/>
        </w:rPr>
        <w:t>Master Circular and the ASBA Circulars</w:t>
      </w:r>
      <w:r w:rsidRPr="00D713D3">
        <w:rPr>
          <w:rFonts w:ascii="Times New Roman" w:hAnsi="Times New Roman" w:cs="Times New Roman"/>
        </w:rPr>
        <w:t xml:space="preserve">, the credit of Rights Entitlements and Allotment of Equity Shares shall be made in </w:t>
      </w:r>
      <w:proofErr w:type="spellStart"/>
      <w:r w:rsidRPr="00D713D3">
        <w:rPr>
          <w:rFonts w:ascii="Times New Roman" w:hAnsi="Times New Roman" w:cs="Times New Roman"/>
        </w:rPr>
        <w:t>dematerialised</w:t>
      </w:r>
      <w:proofErr w:type="spellEnd"/>
      <w:r w:rsidRPr="00D713D3">
        <w:rPr>
          <w:rFonts w:ascii="Times New Roman" w:hAnsi="Times New Roman" w:cs="Times New Roman"/>
        </w:rPr>
        <w:t xml:space="preserve"> form only. Accordingly, Eligible Equity Shareholders holding Equity Shares in physical form as on Record Date and desirous of subscribing to Equity Shares in the Issue are advised to furnish the details of their demat account to the Registrar or the Company at least two Working Days prior to the Issue Closing Date, to enable the credit of their Rights Entitlements in their respective demat accounts at least one day before the Issue Closing Date. For further details, see “</w:t>
      </w:r>
      <w:r w:rsidRPr="00D713D3">
        <w:rPr>
          <w:rFonts w:ascii="Times New Roman" w:hAnsi="Times New Roman" w:cs="Times New Roman"/>
          <w:i/>
          <w:iCs/>
        </w:rPr>
        <w:t xml:space="preserve">Terms of the Issue - </w:t>
      </w:r>
      <w:r w:rsidR="00EC45F7" w:rsidRPr="00D713D3">
        <w:rPr>
          <w:rFonts w:ascii="Times New Roman" w:hAnsi="Times New Roman" w:cs="Times New Roman"/>
          <w:i/>
          <w:lang w:val="en-IN"/>
        </w:rPr>
        <w:t>Procedure for application by Resident Eligible Equity Shareholders holding Equity Shares in physical form</w:t>
      </w:r>
      <w:r w:rsidR="00C37D86" w:rsidRPr="00D713D3">
        <w:rPr>
          <w:rFonts w:ascii="Times New Roman" w:hAnsi="Times New Roman" w:cs="Times New Roman"/>
          <w:lang w:val="en-IN"/>
        </w:rPr>
        <w:t xml:space="preserve">” beginning on page </w:t>
      </w:r>
      <w:r w:rsidR="00983A95" w:rsidRPr="00D713D3">
        <w:rPr>
          <w:rFonts w:ascii="Times New Roman" w:hAnsi="Times New Roman" w:cs="Times New Roman"/>
          <w:lang w:val="en-IN"/>
        </w:rPr>
        <w:t>1</w:t>
      </w:r>
      <w:r w:rsidR="00126B32" w:rsidRPr="00D713D3">
        <w:rPr>
          <w:rFonts w:ascii="Times New Roman" w:hAnsi="Times New Roman" w:cs="Times New Roman"/>
          <w:lang w:val="en-IN"/>
        </w:rPr>
        <w:t>97</w:t>
      </w:r>
      <w:r w:rsidRPr="00D713D3">
        <w:rPr>
          <w:rFonts w:ascii="Times New Roman" w:hAnsi="Times New Roman" w:cs="Times New Roman"/>
        </w:rPr>
        <w:t>.</w:t>
      </w:r>
    </w:p>
    <w:p w14:paraId="466AA58F" w14:textId="77777777" w:rsidR="006B3FF0" w:rsidRPr="00D713D3" w:rsidRDefault="006B3FF0" w:rsidP="009E5FCE">
      <w:pPr>
        <w:jc w:val="both"/>
        <w:rPr>
          <w:rFonts w:ascii="Times New Roman" w:hAnsi="Times New Roman" w:cs="Times New Roman"/>
          <w:sz w:val="20"/>
          <w:szCs w:val="20"/>
        </w:rPr>
      </w:pPr>
    </w:p>
    <w:p w14:paraId="045E28AF" w14:textId="77777777" w:rsidR="006B3FF0" w:rsidRPr="00D713D3" w:rsidRDefault="004A6661" w:rsidP="009E5FCE">
      <w:pPr>
        <w:pStyle w:val="Heading1"/>
        <w:numPr>
          <w:ilvl w:val="0"/>
          <w:numId w:val="4"/>
        </w:numPr>
        <w:ind w:left="0" w:right="164"/>
        <w:jc w:val="both"/>
      </w:pPr>
      <w:r w:rsidRPr="00D713D3">
        <w:rPr>
          <w:spacing w:val="-2"/>
          <w:w w:val="105"/>
        </w:rPr>
        <w:t>How</w:t>
      </w:r>
      <w:r w:rsidRPr="00D713D3">
        <w:rPr>
          <w:spacing w:val="-5"/>
          <w:w w:val="105"/>
        </w:rPr>
        <w:t xml:space="preserve"> </w:t>
      </w:r>
      <w:r w:rsidRPr="00D713D3">
        <w:rPr>
          <w:spacing w:val="-2"/>
          <w:w w:val="105"/>
        </w:rPr>
        <w:t>much</w:t>
      </w:r>
      <w:r w:rsidRPr="00D713D3">
        <w:rPr>
          <w:spacing w:val="-10"/>
          <w:w w:val="105"/>
        </w:rPr>
        <w:t xml:space="preserve"> </w:t>
      </w:r>
      <w:r w:rsidRPr="00D713D3">
        <w:rPr>
          <w:spacing w:val="-2"/>
          <w:w w:val="105"/>
        </w:rPr>
        <w:t>time</w:t>
      </w:r>
      <w:r w:rsidRPr="00D713D3">
        <w:rPr>
          <w:spacing w:val="-6"/>
          <w:w w:val="105"/>
        </w:rPr>
        <w:t xml:space="preserve"> </w:t>
      </w:r>
      <w:r w:rsidRPr="00D713D3">
        <w:rPr>
          <w:spacing w:val="-2"/>
          <w:w w:val="105"/>
        </w:rPr>
        <w:t>will</w:t>
      </w:r>
      <w:r w:rsidRPr="00D713D3">
        <w:rPr>
          <w:spacing w:val="-7"/>
          <w:w w:val="105"/>
        </w:rPr>
        <w:t xml:space="preserve"> </w:t>
      </w:r>
      <w:r w:rsidRPr="00D713D3">
        <w:rPr>
          <w:spacing w:val="-2"/>
          <w:w w:val="105"/>
        </w:rPr>
        <w:t>it</w:t>
      </w:r>
      <w:r w:rsidRPr="00D713D3">
        <w:rPr>
          <w:spacing w:val="-5"/>
          <w:w w:val="105"/>
        </w:rPr>
        <w:t xml:space="preserve"> </w:t>
      </w:r>
      <w:r w:rsidRPr="00D713D3">
        <w:rPr>
          <w:spacing w:val="-2"/>
          <w:w w:val="105"/>
        </w:rPr>
        <w:t>take</w:t>
      </w:r>
      <w:r w:rsidRPr="00D713D3">
        <w:rPr>
          <w:spacing w:val="-5"/>
          <w:w w:val="105"/>
        </w:rPr>
        <w:t xml:space="preserve"> </w:t>
      </w:r>
      <w:r w:rsidRPr="00D713D3">
        <w:rPr>
          <w:spacing w:val="-2"/>
          <w:w w:val="105"/>
        </w:rPr>
        <w:t>to</w:t>
      </w:r>
      <w:r w:rsidRPr="00D713D3">
        <w:rPr>
          <w:spacing w:val="-7"/>
          <w:w w:val="105"/>
        </w:rPr>
        <w:t xml:space="preserve"> </w:t>
      </w:r>
      <w:r w:rsidRPr="00D713D3">
        <w:rPr>
          <w:spacing w:val="-2"/>
          <w:w w:val="105"/>
        </w:rPr>
        <w:t>get</w:t>
      </w:r>
      <w:r w:rsidRPr="00D713D3">
        <w:rPr>
          <w:spacing w:val="-8"/>
          <w:w w:val="105"/>
        </w:rPr>
        <w:t xml:space="preserve"> </w:t>
      </w:r>
      <w:r w:rsidRPr="00D713D3">
        <w:rPr>
          <w:spacing w:val="-2"/>
          <w:w w:val="105"/>
        </w:rPr>
        <w:t>the</w:t>
      </w:r>
      <w:r w:rsidRPr="00D713D3">
        <w:rPr>
          <w:spacing w:val="-7"/>
          <w:w w:val="105"/>
        </w:rPr>
        <w:t xml:space="preserve"> </w:t>
      </w:r>
      <w:r w:rsidRPr="00D713D3">
        <w:rPr>
          <w:spacing w:val="-2"/>
          <w:w w:val="105"/>
        </w:rPr>
        <w:t>Rights</w:t>
      </w:r>
      <w:r w:rsidRPr="00D713D3">
        <w:rPr>
          <w:spacing w:val="-3"/>
          <w:w w:val="105"/>
        </w:rPr>
        <w:t xml:space="preserve"> </w:t>
      </w:r>
      <w:r w:rsidRPr="00D713D3">
        <w:rPr>
          <w:spacing w:val="-2"/>
          <w:w w:val="105"/>
        </w:rPr>
        <w:t>Entitlements</w:t>
      </w:r>
      <w:r w:rsidRPr="00D713D3">
        <w:rPr>
          <w:spacing w:val="-5"/>
          <w:w w:val="105"/>
        </w:rPr>
        <w:t xml:space="preserve"> </w:t>
      </w:r>
      <w:r w:rsidRPr="00D713D3">
        <w:rPr>
          <w:spacing w:val="-2"/>
          <w:w w:val="105"/>
        </w:rPr>
        <w:t>credited</w:t>
      </w:r>
      <w:r w:rsidRPr="00D713D3">
        <w:rPr>
          <w:spacing w:val="-8"/>
          <w:w w:val="105"/>
        </w:rPr>
        <w:t xml:space="preserve"> </w:t>
      </w:r>
      <w:r w:rsidRPr="00D713D3">
        <w:rPr>
          <w:spacing w:val="-2"/>
          <w:w w:val="105"/>
        </w:rPr>
        <w:t>in</w:t>
      </w:r>
      <w:r w:rsidRPr="00D713D3">
        <w:rPr>
          <w:spacing w:val="-7"/>
          <w:w w:val="105"/>
        </w:rPr>
        <w:t xml:space="preserve"> </w:t>
      </w:r>
      <w:r w:rsidRPr="00D713D3">
        <w:rPr>
          <w:spacing w:val="-2"/>
          <w:w w:val="105"/>
        </w:rPr>
        <w:t>demat</w:t>
      </w:r>
      <w:r w:rsidRPr="00D713D3">
        <w:rPr>
          <w:spacing w:val="-5"/>
          <w:w w:val="105"/>
        </w:rPr>
        <w:t xml:space="preserve"> </w:t>
      </w:r>
      <w:r w:rsidRPr="00D713D3">
        <w:rPr>
          <w:spacing w:val="-2"/>
          <w:w w:val="105"/>
        </w:rPr>
        <w:t>account</w:t>
      </w:r>
      <w:r w:rsidRPr="00D713D3">
        <w:rPr>
          <w:spacing w:val="-5"/>
          <w:w w:val="105"/>
        </w:rPr>
        <w:t xml:space="preserve"> </w:t>
      </w:r>
      <w:r w:rsidRPr="00D713D3">
        <w:rPr>
          <w:spacing w:val="-2"/>
          <w:w w:val="105"/>
        </w:rPr>
        <w:t>for</w:t>
      </w:r>
      <w:r w:rsidRPr="00D713D3">
        <w:rPr>
          <w:spacing w:val="-7"/>
          <w:w w:val="105"/>
        </w:rPr>
        <w:t xml:space="preserve"> </w:t>
      </w:r>
      <w:r w:rsidRPr="00D713D3">
        <w:rPr>
          <w:spacing w:val="-2"/>
          <w:w w:val="105"/>
        </w:rPr>
        <w:t xml:space="preserve">those </w:t>
      </w:r>
      <w:r w:rsidRPr="00D713D3">
        <w:rPr>
          <w:w w:val="105"/>
        </w:rPr>
        <w:t>investors who have not provided</w:t>
      </w:r>
      <w:r w:rsidRPr="00D713D3">
        <w:rPr>
          <w:spacing w:val="-1"/>
          <w:w w:val="105"/>
        </w:rPr>
        <w:t xml:space="preserve"> </w:t>
      </w:r>
      <w:r w:rsidRPr="00D713D3">
        <w:rPr>
          <w:w w:val="105"/>
        </w:rPr>
        <w:t>their demat account details, during issue period?</w:t>
      </w:r>
    </w:p>
    <w:p w14:paraId="2B4B6ADC" w14:textId="77777777" w:rsidR="006B3FF0" w:rsidRPr="00D713D3" w:rsidRDefault="006B3FF0" w:rsidP="009E5FCE">
      <w:pPr>
        <w:pStyle w:val="BodyText"/>
        <w:jc w:val="both"/>
        <w:rPr>
          <w:rFonts w:ascii="Times New Roman" w:hAnsi="Times New Roman" w:cs="Times New Roman"/>
          <w:b/>
        </w:rPr>
      </w:pPr>
    </w:p>
    <w:p w14:paraId="074F56FD" w14:textId="77777777" w:rsidR="006B3FF0" w:rsidRPr="00D713D3" w:rsidRDefault="00E748EC" w:rsidP="009E5FCE">
      <w:pPr>
        <w:pStyle w:val="BodyText"/>
        <w:ind w:right="163"/>
        <w:jc w:val="both"/>
        <w:rPr>
          <w:rFonts w:ascii="Times New Roman" w:hAnsi="Times New Roman" w:cs="Times New Roman"/>
        </w:rPr>
      </w:pPr>
      <w:r w:rsidRPr="00D713D3">
        <w:rPr>
          <w:rFonts w:ascii="Times New Roman" w:hAnsi="Times New Roman" w:cs="Times New Roman"/>
        </w:rPr>
        <w:t>The Company (with the assistance of the Registrar) shall, after verification of the details of demat account by the Registrar, within reasonable time initiate the process of transfer of the Rights Entitlements from the demat suspense account to the demat accounts of such Eligible Equity Shareholders. Such Eligible Equity Shareholders hold Equity Shares in physical form as on Record Date, can make an Application only after the Rights Entitlements is credited to their respective demat accounts.</w:t>
      </w:r>
    </w:p>
    <w:p w14:paraId="09C8CBF4" w14:textId="77777777" w:rsidR="006B3FF0" w:rsidRPr="00D713D3" w:rsidRDefault="006B3FF0" w:rsidP="009E5FCE">
      <w:pPr>
        <w:pStyle w:val="BodyText"/>
        <w:jc w:val="both"/>
        <w:rPr>
          <w:rFonts w:ascii="Times New Roman" w:hAnsi="Times New Roman" w:cs="Times New Roman"/>
        </w:rPr>
      </w:pPr>
    </w:p>
    <w:p w14:paraId="77451146" w14:textId="77777777" w:rsidR="006B3FF0" w:rsidRPr="00D713D3" w:rsidRDefault="00E748EC" w:rsidP="009E5FCE">
      <w:pPr>
        <w:pStyle w:val="Heading1"/>
        <w:numPr>
          <w:ilvl w:val="0"/>
          <w:numId w:val="4"/>
        </w:numPr>
        <w:ind w:left="0" w:right="167"/>
        <w:jc w:val="both"/>
      </w:pPr>
      <w:r w:rsidRPr="00D713D3">
        <w:rPr>
          <w:w w:val="105"/>
        </w:rPr>
        <w:t>What is the last date for providing the demat account details for getting the Rights Equity Shares Allotted in the Issue in such demat account?</w:t>
      </w:r>
    </w:p>
    <w:p w14:paraId="2FB4AF21" w14:textId="77777777" w:rsidR="006B3FF0" w:rsidRPr="00D713D3" w:rsidRDefault="006B3FF0" w:rsidP="009E5FCE">
      <w:pPr>
        <w:pStyle w:val="BodyText"/>
        <w:jc w:val="both"/>
        <w:rPr>
          <w:rFonts w:ascii="Times New Roman" w:hAnsi="Times New Roman" w:cs="Times New Roman"/>
          <w:b/>
        </w:rPr>
      </w:pPr>
    </w:p>
    <w:p w14:paraId="41AF52D7" w14:textId="77777777" w:rsidR="006B3FF0" w:rsidRPr="00D713D3" w:rsidRDefault="00E748EC" w:rsidP="009E5FCE">
      <w:pPr>
        <w:pStyle w:val="BodyText"/>
        <w:ind w:right="165"/>
        <w:jc w:val="both"/>
        <w:rPr>
          <w:rFonts w:ascii="Times New Roman" w:hAnsi="Times New Roman" w:cs="Times New Roman"/>
        </w:rPr>
      </w:pPr>
      <w:r w:rsidRPr="00D713D3">
        <w:rPr>
          <w:rFonts w:ascii="Times New Roman" w:hAnsi="Times New Roman" w:cs="Times New Roman"/>
        </w:rPr>
        <w:t xml:space="preserve">In accordance with the circular SEBI </w:t>
      </w:r>
      <w:r w:rsidR="00EC45F7" w:rsidRPr="00D713D3">
        <w:rPr>
          <w:rFonts w:ascii="Times New Roman" w:hAnsi="Times New Roman" w:cs="Times New Roman"/>
        </w:rPr>
        <w:t>Master Circular</w:t>
      </w:r>
      <w:r w:rsidRPr="00D713D3">
        <w:rPr>
          <w:rFonts w:ascii="Times New Roman" w:hAnsi="Times New Roman" w:cs="Times New Roman"/>
        </w:rPr>
        <w:t xml:space="preserve">, the credit of Rights Entitlement and Allotment of Equity Shares shall be made in </w:t>
      </w:r>
      <w:proofErr w:type="spellStart"/>
      <w:r w:rsidRPr="00D713D3">
        <w:rPr>
          <w:rFonts w:ascii="Times New Roman" w:hAnsi="Times New Roman" w:cs="Times New Roman"/>
        </w:rPr>
        <w:t>dematerialised</w:t>
      </w:r>
      <w:proofErr w:type="spellEnd"/>
      <w:r w:rsidRPr="00D713D3">
        <w:rPr>
          <w:rFonts w:ascii="Times New Roman" w:hAnsi="Times New Roman" w:cs="Times New Roman"/>
        </w:rPr>
        <w:t xml:space="preserve"> form only. Accordingly, the Rights Entitlements of the Physical Shareholders shall be credited in a suspense escrow demat account opened by the Company during the Issue Period. The Physical Shareholders are requested to furnish the details of their demat account to the Registrar not later than two Working Days prior to the Issue Closing Date to enable the credit of their Rights Entitlements in their demat accounts at least one day before the Issue Closing Date. The Rights Entitlements of the Physical Shareholders who do not furnish the details of their demat account to the Registrar not later than two Working Days prior to the Issue Closing Date, shall lapse.</w:t>
      </w:r>
    </w:p>
    <w:p w14:paraId="7E09D160" w14:textId="77777777" w:rsidR="006B3FF0" w:rsidRPr="00D713D3" w:rsidRDefault="006B3FF0" w:rsidP="009E5FCE">
      <w:pPr>
        <w:pStyle w:val="BodyText"/>
        <w:jc w:val="both"/>
        <w:rPr>
          <w:rFonts w:ascii="Times New Roman" w:hAnsi="Times New Roman" w:cs="Times New Roman"/>
        </w:rPr>
      </w:pPr>
    </w:p>
    <w:p w14:paraId="59B256D2" w14:textId="77777777" w:rsidR="006B3FF0" w:rsidRPr="00D713D3" w:rsidRDefault="00E748EC" w:rsidP="009E5FCE">
      <w:pPr>
        <w:ind w:right="163"/>
        <w:jc w:val="both"/>
        <w:rPr>
          <w:rFonts w:ascii="Times New Roman" w:hAnsi="Times New Roman" w:cs="Times New Roman"/>
          <w:sz w:val="20"/>
          <w:szCs w:val="20"/>
        </w:rPr>
      </w:pPr>
      <w:r w:rsidRPr="00D713D3">
        <w:rPr>
          <w:rFonts w:ascii="Times New Roman" w:hAnsi="Times New Roman" w:cs="Times New Roman"/>
          <w:sz w:val="20"/>
          <w:szCs w:val="20"/>
        </w:rPr>
        <w:t>Please note that if no Application is made by the Eligible Equity Shareholders of Rights Entitlements on or before Issue Closing Date, such Rights Entitlements shall lapse and shall be extinguished after the Issue Closing Date. No Rights Equity Shares for such lapsed Rights Entitlements will be credited, even if such Rights Entitlements were purchased from market and purchaser will lose the premium paid to acquire the Rights Entitlements. Persons who are credited the Rights Entitlements are required to make an Application to apply for Equity Shares offered under Rights Issue for subscribing to the Equity Shares offered under Issue.</w:t>
      </w:r>
    </w:p>
    <w:p w14:paraId="29B99560" w14:textId="77777777" w:rsidR="006B3FF0" w:rsidRPr="00D713D3" w:rsidRDefault="006B3FF0" w:rsidP="009E5FCE">
      <w:pPr>
        <w:pStyle w:val="BodyText"/>
        <w:jc w:val="both"/>
        <w:rPr>
          <w:rFonts w:ascii="Times New Roman" w:hAnsi="Times New Roman" w:cs="Times New Roman"/>
          <w:b/>
        </w:rPr>
      </w:pPr>
    </w:p>
    <w:p w14:paraId="4FA44A9B" w14:textId="77777777" w:rsidR="006B3FF0" w:rsidRPr="00D713D3" w:rsidRDefault="004A6661" w:rsidP="009E5FCE">
      <w:pPr>
        <w:pStyle w:val="Heading1"/>
        <w:numPr>
          <w:ilvl w:val="0"/>
          <w:numId w:val="4"/>
        </w:numPr>
        <w:ind w:left="0"/>
        <w:jc w:val="both"/>
      </w:pPr>
      <w:r w:rsidRPr="00D713D3">
        <w:t>Can</w:t>
      </w:r>
      <w:r w:rsidRPr="00D713D3">
        <w:rPr>
          <w:spacing w:val="18"/>
        </w:rPr>
        <w:t xml:space="preserve"> </w:t>
      </w:r>
      <w:r w:rsidRPr="00D713D3">
        <w:t>shareholders</w:t>
      </w:r>
      <w:r w:rsidRPr="00D713D3">
        <w:rPr>
          <w:spacing w:val="16"/>
        </w:rPr>
        <w:t xml:space="preserve"> </w:t>
      </w:r>
      <w:r w:rsidRPr="00D713D3">
        <w:t>holding</w:t>
      </w:r>
      <w:r w:rsidRPr="00D713D3">
        <w:rPr>
          <w:spacing w:val="14"/>
        </w:rPr>
        <w:t xml:space="preserve"> </w:t>
      </w:r>
      <w:r w:rsidRPr="00D713D3">
        <w:t>Equity</w:t>
      </w:r>
      <w:r w:rsidRPr="00D713D3">
        <w:rPr>
          <w:spacing w:val="16"/>
        </w:rPr>
        <w:t xml:space="preserve"> </w:t>
      </w:r>
      <w:r w:rsidRPr="00D713D3">
        <w:t>Shares</w:t>
      </w:r>
      <w:r w:rsidRPr="00D713D3">
        <w:rPr>
          <w:spacing w:val="13"/>
        </w:rPr>
        <w:t xml:space="preserve"> </w:t>
      </w:r>
      <w:r w:rsidRPr="00D713D3">
        <w:t>in</w:t>
      </w:r>
      <w:r w:rsidRPr="00D713D3">
        <w:rPr>
          <w:spacing w:val="19"/>
        </w:rPr>
        <w:t xml:space="preserve"> </w:t>
      </w:r>
      <w:r w:rsidRPr="00D713D3">
        <w:t>physical</w:t>
      </w:r>
      <w:r w:rsidRPr="00D713D3">
        <w:rPr>
          <w:spacing w:val="15"/>
        </w:rPr>
        <w:t xml:space="preserve"> </w:t>
      </w:r>
      <w:r w:rsidRPr="00D713D3">
        <w:t>form</w:t>
      </w:r>
      <w:r w:rsidRPr="00D713D3">
        <w:rPr>
          <w:spacing w:val="16"/>
        </w:rPr>
        <w:t xml:space="preserve"> </w:t>
      </w:r>
      <w:r w:rsidRPr="00D713D3">
        <w:t>apply</w:t>
      </w:r>
      <w:r w:rsidRPr="00D713D3">
        <w:rPr>
          <w:spacing w:val="13"/>
        </w:rPr>
        <w:t xml:space="preserve"> </w:t>
      </w:r>
      <w:r w:rsidRPr="00D713D3">
        <w:t>through</w:t>
      </w:r>
      <w:r w:rsidRPr="00D713D3">
        <w:rPr>
          <w:spacing w:val="15"/>
        </w:rPr>
        <w:t xml:space="preserve"> </w:t>
      </w:r>
      <w:r w:rsidRPr="00D713D3">
        <w:rPr>
          <w:spacing w:val="-2"/>
        </w:rPr>
        <w:t>ASBA?</w:t>
      </w:r>
    </w:p>
    <w:p w14:paraId="6CCF0821" w14:textId="77777777" w:rsidR="006B3FF0" w:rsidRPr="00D713D3" w:rsidRDefault="006B3FF0" w:rsidP="009E5FCE">
      <w:pPr>
        <w:pStyle w:val="BodyText"/>
        <w:jc w:val="both"/>
        <w:rPr>
          <w:rFonts w:ascii="Times New Roman" w:hAnsi="Times New Roman" w:cs="Times New Roman"/>
          <w:b/>
        </w:rPr>
      </w:pPr>
    </w:p>
    <w:p w14:paraId="5D77C270" w14:textId="77777777" w:rsidR="006B3FF0" w:rsidRPr="00D713D3" w:rsidRDefault="00E748EC" w:rsidP="009E5FCE">
      <w:pPr>
        <w:pStyle w:val="BodyText"/>
        <w:ind w:right="163"/>
        <w:jc w:val="both"/>
        <w:rPr>
          <w:rFonts w:ascii="Times New Roman" w:hAnsi="Times New Roman" w:cs="Times New Roman"/>
        </w:rPr>
      </w:pPr>
      <w:r w:rsidRPr="00D713D3">
        <w:rPr>
          <w:rFonts w:ascii="Times New Roman" w:hAnsi="Times New Roman" w:cs="Times New Roman"/>
        </w:rPr>
        <w:t>Yes, only if the shareholders holding Equity Shares in physical form have provided the details of their demat accounts to the Company or to the Registrar not later than two working days prior to the Issue Closing Date and only after the Rights Entitlements is credited to their respective demat accounts.</w:t>
      </w:r>
    </w:p>
    <w:p w14:paraId="566B249E" w14:textId="77777777" w:rsidR="006B3FF0" w:rsidRPr="00D713D3" w:rsidRDefault="006B3FF0" w:rsidP="009E5FCE">
      <w:pPr>
        <w:pStyle w:val="BodyText"/>
        <w:jc w:val="both"/>
        <w:rPr>
          <w:rFonts w:ascii="Times New Roman" w:hAnsi="Times New Roman" w:cs="Times New Roman"/>
        </w:rPr>
      </w:pPr>
    </w:p>
    <w:p w14:paraId="6768AABF" w14:textId="77777777" w:rsidR="006B3FF0" w:rsidRPr="00D713D3" w:rsidRDefault="004A6661" w:rsidP="009E5FCE">
      <w:pPr>
        <w:pStyle w:val="Heading1"/>
        <w:numPr>
          <w:ilvl w:val="0"/>
          <w:numId w:val="4"/>
        </w:numPr>
        <w:ind w:left="0" w:right="165"/>
        <w:jc w:val="both"/>
      </w:pPr>
      <w:r w:rsidRPr="00D713D3">
        <w:rPr>
          <w:w w:val="105"/>
        </w:rPr>
        <w:lastRenderedPageBreak/>
        <w:t>Can</w:t>
      </w:r>
      <w:r w:rsidRPr="00D713D3">
        <w:rPr>
          <w:spacing w:val="40"/>
          <w:w w:val="105"/>
        </w:rPr>
        <w:t xml:space="preserve"> </w:t>
      </w:r>
      <w:r w:rsidRPr="00D713D3">
        <w:rPr>
          <w:w w:val="105"/>
        </w:rPr>
        <w:t>shareholders</w:t>
      </w:r>
      <w:r w:rsidRPr="00D713D3">
        <w:rPr>
          <w:spacing w:val="40"/>
          <w:w w:val="105"/>
        </w:rPr>
        <w:t xml:space="preserve"> </w:t>
      </w:r>
      <w:r w:rsidRPr="00D713D3">
        <w:rPr>
          <w:w w:val="105"/>
        </w:rPr>
        <w:t>holding</w:t>
      </w:r>
      <w:r w:rsidRPr="00D713D3">
        <w:rPr>
          <w:spacing w:val="40"/>
          <w:w w:val="105"/>
        </w:rPr>
        <w:t xml:space="preserve"> </w:t>
      </w:r>
      <w:r w:rsidRPr="00D713D3">
        <w:rPr>
          <w:w w:val="105"/>
        </w:rPr>
        <w:t>Equity</w:t>
      </w:r>
      <w:r w:rsidRPr="00D713D3">
        <w:rPr>
          <w:spacing w:val="40"/>
          <w:w w:val="105"/>
        </w:rPr>
        <w:t xml:space="preserve"> </w:t>
      </w:r>
      <w:r w:rsidRPr="00D713D3">
        <w:rPr>
          <w:w w:val="105"/>
        </w:rPr>
        <w:t>Shares</w:t>
      </w:r>
      <w:r w:rsidRPr="00D713D3">
        <w:rPr>
          <w:spacing w:val="40"/>
          <w:w w:val="105"/>
        </w:rPr>
        <w:t xml:space="preserve"> </w:t>
      </w:r>
      <w:r w:rsidRPr="00D713D3">
        <w:rPr>
          <w:w w:val="105"/>
        </w:rPr>
        <w:t>in</w:t>
      </w:r>
      <w:r w:rsidRPr="00D713D3">
        <w:rPr>
          <w:spacing w:val="40"/>
          <w:w w:val="105"/>
        </w:rPr>
        <w:t xml:space="preserve"> </w:t>
      </w:r>
      <w:r w:rsidRPr="00D713D3">
        <w:rPr>
          <w:w w:val="105"/>
        </w:rPr>
        <w:t>physical</w:t>
      </w:r>
      <w:r w:rsidRPr="00D713D3">
        <w:rPr>
          <w:spacing w:val="40"/>
          <w:w w:val="105"/>
        </w:rPr>
        <w:t xml:space="preserve"> </w:t>
      </w:r>
      <w:r w:rsidRPr="00D713D3">
        <w:rPr>
          <w:w w:val="105"/>
        </w:rPr>
        <w:t>form</w:t>
      </w:r>
      <w:r w:rsidRPr="00D713D3">
        <w:rPr>
          <w:spacing w:val="40"/>
          <w:w w:val="105"/>
        </w:rPr>
        <w:t xml:space="preserve"> </w:t>
      </w:r>
      <w:r w:rsidRPr="00D713D3">
        <w:rPr>
          <w:w w:val="105"/>
        </w:rPr>
        <w:t>apply</w:t>
      </w:r>
      <w:r w:rsidRPr="00D713D3">
        <w:rPr>
          <w:spacing w:val="40"/>
          <w:w w:val="105"/>
        </w:rPr>
        <w:t xml:space="preserve"> </w:t>
      </w:r>
      <w:r w:rsidRPr="00D713D3">
        <w:rPr>
          <w:w w:val="105"/>
        </w:rPr>
        <w:t>through</w:t>
      </w:r>
      <w:r w:rsidRPr="00D713D3">
        <w:rPr>
          <w:spacing w:val="40"/>
          <w:w w:val="105"/>
        </w:rPr>
        <w:t xml:space="preserve"> </w:t>
      </w:r>
      <w:r w:rsidRPr="00D713D3">
        <w:rPr>
          <w:w w:val="105"/>
        </w:rPr>
        <w:t>plain</w:t>
      </w:r>
      <w:r w:rsidRPr="00D713D3">
        <w:rPr>
          <w:spacing w:val="40"/>
          <w:w w:val="105"/>
        </w:rPr>
        <w:t xml:space="preserve"> </w:t>
      </w:r>
      <w:r w:rsidRPr="00D713D3">
        <w:rPr>
          <w:w w:val="105"/>
        </w:rPr>
        <w:t>paper application through ASBA?</w:t>
      </w:r>
    </w:p>
    <w:p w14:paraId="356B4A10" w14:textId="77777777" w:rsidR="006B3FF0" w:rsidRPr="00D713D3" w:rsidRDefault="006B3FF0" w:rsidP="009E5FCE">
      <w:pPr>
        <w:pStyle w:val="BodyText"/>
        <w:jc w:val="both"/>
        <w:rPr>
          <w:rFonts w:ascii="Times New Roman" w:hAnsi="Times New Roman" w:cs="Times New Roman"/>
          <w:b/>
        </w:rPr>
      </w:pPr>
    </w:p>
    <w:p w14:paraId="70051822" w14:textId="77777777" w:rsidR="006B3FF0" w:rsidRPr="00D713D3" w:rsidRDefault="00E748EC" w:rsidP="009E5FCE">
      <w:pPr>
        <w:pStyle w:val="BodyText"/>
        <w:jc w:val="both"/>
        <w:rPr>
          <w:rFonts w:ascii="Times New Roman" w:hAnsi="Times New Roman" w:cs="Times New Roman"/>
        </w:rPr>
      </w:pPr>
      <w:r w:rsidRPr="00D713D3">
        <w:rPr>
          <w:rFonts w:ascii="Times New Roman" w:hAnsi="Times New Roman" w:cs="Times New Roman"/>
        </w:rPr>
        <w:t>No</w:t>
      </w:r>
    </w:p>
    <w:p w14:paraId="0E7BC5C4" w14:textId="77777777" w:rsidR="006B3FF0" w:rsidRPr="00D713D3" w:rsidRDefault="006B3FF0" w:rsidP="009E5FCE">
      <w:pPr>
        <w:pStyle w:val="BodyText"/>
        <w:jc w:val="both"/>
        <w:rPr>
          <w:rFonts w:ascii="Times New Roman" w:hAnsi="Times New Roman" w:cs="Times New Roman"/>
        </w:rPr>
      </w:pPr>
    </w:p>
    <w:p w14:paraId="3D5EBBF5" w14:textId="77777777" w:rsidR="006B3FF0" w:rsidRPr="00D713D3" w:rsidRDefault="004A6661" w:rsidP="009E5FCE">
      <w:pPr>
        <w:pStyle w:val="Heading1"/>
        <w:numPr>
          <w:ilvl w:val="0"/>
          <w:numId w:val="4"/>
        </w:numPr>
        <w:ind w:left="0" w:right="163"/>
        <w:jc w:val="both"/>
      </w:pPr>
      <w:r w:rsidRPr="00D713D3">
        <w:rPr>
          <w:w w:val="105"/>
        </w:rPr>
        <w:t>What</w:t>
      </w:r>
      <w:r w:rsidRPr="00D713D3">
        <w:rPr>
          <w:spacing w:val="-8"/>
          <w:w w:val="105"/>
        </w:rPr>
        <w:t xml:space="preserve"> </w:t>
      </w:r>
      <w:r w:rsidRPr="00D713D3">
        <w:rPr>
          <w:w w:val="105"/>
        </w:rPr>
        <w:t>is</w:t>
      </w:r>
      <w:r w:rsidRPr="00D713D3">
        <w:rPr>
          <w:spacing w:val="-8"/>
          <w:w w:val="105"/>
        </w:rPr>
        <w:t xml:space="preserve"> </w:t>
      </w:r>
      <w:r w:rsidRPr="00D713D3">
        <w:rPr>
          <w:w w:val="105"/>
        </w:rPr>
        <w:t>the</w:t>
      </w:r>
      <w:r w:rsidRPr="00D713D3">
        <w:rPr>
          <w:spacing w:val="-5"/>
          <w:w w:val="105"/>
        </w:rPr>
        <w:t xml:space="preserve"> </w:t>
      </w:r>
      <w:r w:rsidRPr="00D713D3">
        <w:rPr>
          <w:w w:val="105"/>
        </w:rPr>
        <w:t>process</w:t>
      </w:r>
      <w:r w:rsidRPr="00D713D3">
        <w:rPr>
          <w:spacing w:val="-7"/>
          <w:w w:val="105"/>
        </w:rPr>
        <w:t xml:space="preserve"> </w:t>
      </w:r>
      <w:r w:rsidRPr="00D713D3">
        <w:rPr>
          <w:w w:val="105"/>
        </w:rPr>
        <w:t>to</w:t>
      </w:r>
      <w:r w:rsidRPr="00D713D3">
        <w:rPr>
          <w:spacing w:val="-8"/>
          <w:w w:val="105"/>
        </w:rPr>
        <w:t xml:space="preserve"> </w:t>
      </w:r>
      <w:r w:rsidRPr="00D713D3">
        <w:rPr>
          <w:w w:val="105"/>
        </w:rPr>
        <w:t>be</w:t>
      </w:r>
      <w:r w:rsidRPr="00D713D3">
        <w:rPr>
          <w:spacing w:val="-5"/>
          <w:w w:val="105"/>
        </w:rPr>
        <w:t xml:space="preserve"> </w:t>
      </w:r>
      <w:r w:rsidRPr="00D713D3">
        <w:rPr>
          <w:w w:val="105"/>
        </w:rPr>
        <w:t>followed</w:t>
      </w:r>
      <w:r w:rsidRPr="00D713D3">
        <w:rPr>
          <w:spacing w:val="-7"/>
          <w:w w:val="105"/>
        </w:rPr>
        <w:t xml:space="preserve"> </w:t>
      </w:r>
      <w:r w:rsidRPr="00D713D3">
        <w:rPr>
          <w:w w:val="105"/>
        </w:rPr>
        <w:t>by</w:t>
      </w:r>
      <w:r w:rsidRPr="00D713D3">
        <w:rPr>
          <w:spacing w:val="-4"/>
          <w:w w:val="105"/>
        </w:rPr>
        <w:t xml:space="preserve"> </w:t>
      </w:r>
      <w:r w:rsidRPr="00D713D3">
        <w:rPr>
          <w:w w:val="105"/>
        </w:rPr>
        <w:t>a</w:t>
      </w:r>
      <w:r w:rsidRPr="00D713D3">
        <w:rPr>
          <w:spacing w:val="-8"/>
          <w:w w:val="105"/>
        </w:rPr>
        <w:t xml:space="preserve"> </w:t>
      </w:r>
      <w:r w:rsidRPr="00D713D3">
        <w:rPr>
          <w:w w:val="105"/>
        </w:rPr>
        <w:t>shareholder</w:t>
      </w:r>
      <w:r w:rsidRPr="00D713D3">
        <w:rPr>
          <w:spacing w:val="-8"/>
          <w:w w:val="105"/>
        </w:rPr>
        <w:t xml:space="preserve"> </w:t>
      </w:r>
      <w:r w:rsidRPr="00D713D3">
        <w:rPr>
          <w:w w:val="105"/>
        </w:rPr>
        <w:t>holding</w:t>
      </w:r>
      <w:r w:rsidRPr="00D713D3">
        <w:rPr>
          <w:spacing w:val="-4"/>
          <w:w w:val="105"/>
        </w:rPr>
        <w:t xml:space="preserve"> </w:t>
      </w:r>
      <w:r w:rsidRPr="00D713D3">
        <w:rPr>
          <w:w w:val="105"/>
        </w:rPr>
        <w:t>Equity</w:t>
      </w:r>
      <w:r w:rsidRPr="00D713D3">
        <w:rPr>
          <w:spacing w:val="-10"/>
          <w:w w:val="105"/>
        </w:rPr>
        <w:t xml:space="preserve"> </w:t>
      </w:r>
      <w:r w:rsidRPr="00D713D3">
        <w:rPr>
          <w:w w:val="105"/>
        </w:rPr>
        <w:t>Shares</w:t>
      </w:r>
      <w:r w:rsidRPr="00D713D3">
        <w:rPr>
          <w:spacing w:val="-8"/>
          <w:w w:val="105"/>
        </w:rPr>
        <w:t xml:space="preserve"> </w:t>
      </w:r>
      <w:r w:rsidRPr="00D713D3">
        <w:rPr>
          <w:w w:val="105"/>
        </w:rPr>
        <w:t>in</w:t>
      </w:r>
      <w:r w:rsidRPr="00D713D3">
        <w:rPr>
          <w:spacing w:val="-9"/>
          <w:w w:val="105"/>
        </w:rPr>
        <w:t xml:space="preserve"> </w:t>
      </w:r>
      <w:r w:rsidRPr="00D713D3">
        <w:rPr>
          <w:w w:val="105"/>
        </w:rPr>
        <w:t>demat</w:t>
      </w:r>
      <w:r w:rsidRPr="00D713D3">
        <w:rPr>
          <w:spacing w:val="-7"/>
          <w:w w:val="105"/>
        </w:rPr>
        <w:t xml:space="preserve"> </w:t>
      </w:r>
      <w:r w:rsidRPr="00D713D3">
        <w:rPr>
          <w:w w:val="105"/>
        </w:rPr>
        <w:t>form</w:t>
      </w:r>
      <w:r w:rsidRPr="00D713D3">
        <w:rPr>
          <w:spacing w:val="-7"/>
          <w:w w:val="105"/>
        </w:rPr>
        <w:t xml:space="preserve"> </w:t>
      </w:r>
      <w:r w:rsidRPr="00D713D3">
        <w:rPr>
          <w:w w:val="105"/>
        </w:rPr>
        <w:t>to make an application in rights Issue?</w:t>
      </w:r>
    </w:p>
    <w:p w14:paraId="765D71FA" w14:textId="77777777" w:rsidR="006B3FF0" w:rsidRPr="00D713D3" w:rsidRDefault="006B3FF0" w:rsidP="009E5FCE">
      <w:pPr>
        <w:pStyle w:val="BodyText"/>
        <w:jc w:val="both"/>
        <w:rPr>
          <w:rFonts w:ascii="Times New Roman" w:hAnsi="Times New Roman" w:cs="Times New Roman"/>
          <w:b/>
        </w:rPr>
      </w:pPr>
    </w:p>
    <w:p w14:paraId="79EA8B10" w14:textId="77777777" w:rsidR="006B3FF0" w:rsidRPr="00D713D3" w:rsidRDefault="00E748EC" w:rsidP="009E5FCE">
      <w:pPr>
        <w:pStyle w:val="BodyText"/>
        <w:ind w:right="165"/>
        <w:jc w:val="both"/>
        <w:rPr>
          <w:rFonts w:ascii="Times New Roman" w:hAnsi="Times New Roman" w:cs="Times New Roman"/>
        </w:rPr>
      </w:pPr>
      <w:r w:rsidRPr="00D713D3">
        <w:rPr>
          <w:rFonts w:ascii="Times New Roman" w:hAnsi="Times New Roman" w:cs="Times New Roman"/>
        </w:rPr>
        <w:t xml:space="preserve">In accordance with Regulation 76 of the SEBI ICDR Regulations, SEBI </w:t>
      </w:r>
      <w:r w:rsidR="00B322B7" w:rsidRPr="00D713D3">
        <w:rPr>
          <w:rFonts w:ascii="Times New Roman" w:hAnsi="Times New Roman" w:cs="Times New Roman"/>
        </w:rPr>
        <w:t>Master Circular</w:t>
      </w:r>
      <w:r w:rsidRPr="00D713D3">
        <w:rPr>
          <w:rFonts w:ascii="Times New Roman" w:hAnsi="Times New Roman" w:cs="Times New Roman"/>
        </w:rPr>
        <w:t xml:space="preserve"> and ASBA Circulars, all Investors desiring to make an Application in the Issue are mandatorily required to use the ASBA process. Investors should carefully read the provisions applicable to such Applications before making their Application through ASBA.</w:t>
      </w:r>
    </w:p>
    <w:p w14:paraId="35E5DFC5" w14:textId="77777777" w:rsidR="00C31FAD" w:rsidRPr="00D713D3" w:rsidRDefault="00C31FAD" w:rsidP="009E5FCE">
      <w:pPr>
        <w:pStyle w:val="BodyText"/>
        <w:ind w:right="165"/>
        <w:jc w:val="both"/>
        <w:rPr>
          <w:rFonts w:ascii="Times New Roman" w:hAnsi="Times New Roman" w:cs="Times New Roman"/>
        </w:rPr>
      </w:pPr>
    </w:p>
    <w:p w14:paraId="4EC66541" w14:textId="77777777" w:rsidR="006B3FF0" w:rsidRPr="00D713D3" w:rsidRDefault="004A6661" w:rsidP="009E5FCE">
      <w:pPr>
        <w:pStyle w:val="Heading1"/>
        <w:numPr>
          <w:ilvl w:val="0"/>
          <w:numId w:val="4"/>
        </w:numPr>
        <w:ind w:left="0"/>
        <w:jc w:val="both"/>
      </w:pPr>
      <w:r w:rsidRPr="00D713D3">
        <w:rPr>
          <w:spacing w:val="-2"/>
          <w:w w:val="105"/>
        </w:rPr>
        <w:t>Is</w:t>
      </w:r>
      <w:r w:rsidRPr="00D713D3">
        <w:rPr>
          <w:spacing w:val="-3"/>
          <w:w w:val="105"/>
        </w:rPr>
        <w:t xml:space="preserve"> </w:t>
      </w:r>
      <w:r w:rsidRPr="00D713D3">
        <w:rPr>
          <w:spacing w:val="-2"/>
          <w:w w:val="105"/>
        </w:rPr>
        <w:t>there any</w:t>
      </w:r>
      <w:r w:rsidRPr="00D713D3">
        <w:rPr>
          <w:spacing w:val="-3"/>
          <w:w w:val="105"/>
        </w:rPr>
        <w:t xml:space="preserve"> </w:t>
      </w:r>
      <w:r w:rsidRPr="00D713D3">
        <w:rPr>
          <w:spacing w:val="-2"/>
          <w:w w:val="105"/>
        </w:rPr>
        <w:t>restriction</w:t>
      </w:r>
      <w:r w:rsidRPr="00D713D3">
        <w:rPr>
          <w:spacing w:val="-4"/>
          <w:w w:val="105"/>
        </w:rPr>
        <w:t xml:space="preserve"> </w:t>
      </w:r>
      <w:r w:rsidRPr="00D713D3">
        <w:rPr>
          <w:spacing w:val="-2"/>
          <w:w w:val="105"/>
        </w:rPr>
        <w:t>on</w:t>
      </w:r>
      <w:r w:rsidRPr="00D713D3">
        <w:rPr>
          <w:spacing w:val="-4"/>
          <w:w w:val="105"/>
        </w:rPr>
        <w:t xml:space="preserve"> </w:t>
      </w:r>
      <w:r w:rsidRPr="00D713D3">
        <w:rPr>
          <w:spacing w:val="-2"/>
          <w:w w:val="105"/>
        </w:rPr>
        <w:t>total investment</w:t>
      </w:r>
      <w:r w:rsidRPr="00D713D3">
        <w:rPr>
          <w:spacing w:val="-1"/>
          <w:w w:val="105"/>
        </w:rPr>
        <w:t xml:space="preserve"> </w:t>
      </w:r>
      <w:r w:rsidRPr="00D713D3">
        <w:rPr>
          <w:spacing w:val="-2"/>
          <w:w w:val="105"/>
        </w:rPr>
        <w:t>amount</w:t>
      </w:r>
      <w:r w:rsidRPr="00D713D3">
        <w:rPr>
          <w:spacing w:val="-6"/>
          <w:w w:val="105"/>
        </w:rPr>
        <w:t xml:space="preserve"> </w:t>
      </w:r>
      <w:r w:rsidRPr="00D713D3">
        <w:rPr>
          <w:spacing w:val="-2"/>
          <w:w w:val="105"/>
        </w:rPr>
        <w:t>/ Equity</w:t>
      </w:r>
      <w:r w:rsidRPr="00D713D3">
        <w:rPr>
          <w:spacing w:val="-4"/>
          <w:w w:val="105"/>
        </w:rPr>
        <w:t xml:space="preserve"> </w:t>
      </w:r>
      <w:r w:rsidRPr="00D713D3">
        <w:rPr>
          <w:spacing w:val="-2"/>
          <w:w w:val="105"/>
        </w:rPr>
        <w:t>Shares?</w:t>
      </w:r>
    </w:p>
    <w:p w14:paraId="2C273C8A" w14:textId="77777777" w:rsidR="006B3FF0" w:rsidRPr="00D713D3" w:rsidRDefault="006B3FF0" w:rsidP="009E5FCE">
      <w:pPr>
        <w:pStyle w:val="BodyText"/>
        <w:jc w:val="both"/>
        <w:rPr>
          <w:rFonts w:ascii="Times New Roman" w:hAnsi="Times New Roman" w:cs="Times New Roman"/>
          <w:b/>
        </w:rPr>
      </w:pPr>
    </w:p>
    <w:p w14:paraId="784A505F" w14:textId="7B9738C7" w:rsidR="006B3FF0" w:rsidRPr="00D713D3" w:rsidRDefault="00E748EC" w:rsidP="009E5FCE">
      <w:pPr>
        <w:pStyle w:val="BodyText"/>
        <w:ind w:right="159"/>
        <w:jc w:val="both"/>
        <w:rPr>
          <w:rFonts w:ascii="Times New Roman" w:hAnsi="Times New Roman" w:cs="Times New Roman"/>
        </w:rPr>
      </w:pPr>
      <w:r w:rsidRPr="00D713D3">
        <w:rPr>
          <w:rFonts w:ascii="Times New Roman" w:hAnsi="Times New Roman" w:cs="Times New Roman"/>
        </w:rPr>
        <w:t>Investors are required to ensure that the number of Equity Shares applied for by them do not exceed the prescribed investment limits or maximum number of Equity Shares that can be held by them prescribed under the applicable law. Do not apply if you are ineligible to participate in the Issue under the securities laws applicable to your jurisdiction. Any person who makes an application to acquire Rights Entitlements or the Rights Equity Shares offered in the Issue will be deemed to have declared, represented, warranted and agreed that such person is authorized to acquire the Rights Entitlements or the Rights Equity Shares in accordance with the legal requirements applicable in such person’s jurisdiction and India, without requirement for the Company or its affiliates and the Lead Managers or their respective affiliates to make any filing or registration (other than in India). For further details, please see “</w:t>
      </w:r>
      <w:r w:rsidRPr="00D713D3">
        <w:rPr>
          <w:rFonts w:ascii="Times New Roman" w:hAnsi="Times New Roman" w:cs="Times New Roman"/>
          <w:i/>
          <w:iCs/>
        </w:rPr>
        <w:t>Restrictions on Foreign Ownership of Indian Securities</w:t>
      </w:r>
      <w:r w:rsidRPr="00D713D3">
        <w:rPr>
          <w:rFonts w:ascii="Times New Roman" w:hAnsi="Times New Roman" w:cs="Times New Roman"/>
        </w:rPr>
        <w:t xml:space="preserve">” at page </w:t>
      </w:r>
      <w:r w:rsidR="00126B32" w:rsidRPr="00D713D3">
        <w:rPr>
          <w:rFonts w:ascii="Times New Roman" w:hAnsi="Times New Roman" w:cs="Times New Roman"/>
        </w:rPr>
        <w:t>214</w:t>
      </w:r>
      <w:r w:rsidR="008937A2" w:rsidRPr="00D713D3">
        <w:rPr>
          <w:rFonts w:ascii="Times New Roman" w:hAnsi="Times New Roman" w:cs="Times New Roman"/>
        </w:rPr>
        <w:t xml:space="preserve"> </w:t>
      </w:r>
      <w:r w:rsidRPr="00D713D3">
        <w:rPr>
          <w:rFonts w:ascii="Times New Roman" w:hAnsi="Times New Roman" w:cs="Times New Roman"/>
        </w:rPr>
        <w:t>of the Letter of Offer.</w:t>
      </w:r>
    </w:p>
    <w:p w14:paraId="55FA4F56" w14:textId="77777777" w:rsidR="006B3FF0" w:rsidRPr="00D713D3" w:rsidRDefault="006B3FF0" w:rsidP="009E5FCE">
      <w:pPr>
        <w:pStyle w:val="BodyText"/>
        <w:jc w:val="both"/>
        <w:rPr>
          <w:rFonts w:ascii="Times New Roman" w:hAnsi="Times New Roman" w:cs="Times New Roman"/>
        </w:rPr>
      </w:pPr>
    </w:p>
    <w:p w14:paraId="7EC275C6" w14:textId="77777777" w:rsidR="006B3FF0" w:rsidRPr="00D713D3" w:rsidRDefault="004A6661" w:rsidP="009E5FCE">
      <w:pPr>
        <w:pStyle w:val="Heading1"/>
        <w:numPr>
          <w:ilvl w:val="0"/>
          <w:numId w:val="4"/>
        </w:numPr>
        <w:ind w:left="0"/>
        <w:jc w:val="both"/>
      </w:pPr>
      <w:r w:rsidRPr="00D713D3">
        <w:rPr>
          <w:w w:val="105"/>
        </w:rPr>
        <w:t>What</w:t>
      </w:r>
      <w:r w:rsidRPr="00D713D3">
        <w:rPr>
          <w:spacing w:val="-13"/>
          <w:w w:val="105"/>
        </w:rPr>
        <w:t xml:space="preserve"> </w:t>
      </w:r>
      <w:r w:rsidRPr="00D713D3">
        <w:rPr>
          <w:w w:val="105"/>
        </w:rPr>
        <w:t>will</w:t>
      </w:r>
      <w:r w:rsidRPr="00D713D3">
        <w:rPr>
          <w:spacing w:val="-11"/>
          <w:w w:val="105"/>
        </w:rPr>
        <w:t xml:space="preserve"> </w:t>
      </w:r>
      <w:r w:rsidRPr="00D713D3">
        <w:rPr>
          <w:w w:val="105"/>
        </w:rPr>
        <w:t>be</w:t>
      </w:r>
      <w:r w:rsidRPr="00D713D3">
        <w:rPr>
          <w:spacing w:val="-9"/>
          <w:w w:val="105"/>
        </w:rPr>
        <w:t xml:space="preserve"> </w:t>
      </w:r>
      <w:r w:rsidRPr="00D713D3">
        <w:rPr>
          <w:w w:val="105"/>
        </w:rPr>
        <w:t>the</w:t>
      </w:r>
      <w:r w:rsidRPr="00D713D3">
        <w:rPr>
          <w:spacing w:val="-12"/>
          <w:w w:val="105"/>
        </w:rPr>
        <w:t xml:space="preserve"> </w:t>
      </w:r>
      <w:r w:rsidRPr="00D713D3">
        <w:rPr>
          <w:w w:val="105"/>
        </w:rPr>
        <w:t>treatment</w:t>
      </w:r>
      <w:r w:rsidRPr="00D713D3">
        <w:rPr>
          <w:spacing w:val="-13"/>
          <w:w w:val="105"/>
        </w:rPr>
        <w:t xml:space="preserve"> </w:t>
      </w:r>
      <w:r w:rsidRPr="00D713D3">
        <w:rPr>
          <w:w w:val="105"/>
        </w:rPr>
        <w:t>of</w:t>
      </w:r>
      <w:r w:rsidRPr="00D713D3">
        <w:rPr>
          <w:spacing w:val="-13"/>
          <w:w w:val="105"/>
        </w:rPr>
        <w:t xml:space="preserve"> </w:t>
      </w:r>
      <w:r w:rsidRPr="00D713D3">
        <w:rPr>
          <w:w w:val="105"/>
        </w:rPr>
        <w:t>Multiple</w:t>
      </w:r>
      <w:r w:rsidRPr="00D713D3">
        <w:rPr>
          <w:spacing w:val="-12"/>
          <w:w w:val="105"/>
        </w:rPr>
        <w:t xml:space="preserve"> </w:t>
      </w:r>
      <w:r w:rsidRPr="00D713D3">
        <w:rPr>
          <w:spacing w:val="-2"/>
          <w:w w:val="105"/>
        </w:rPr>
        <w:t>Applications?</w:t>
      </w:r>
    </w:p>
    <w:p w14:paraId="052D1D7A" w14:textId="77777777" w:rsidR="006B3FF0" w:rsidRPr="00D713D3" w:rsidRDefault="006B3FF0" w:rsidP="009E5FCE">
      <w:pPr>
        <w:pStyle w:val="BodyText"/>
        <w:jc w:val="both"/>
        <w:rPr>
          <w:rFonts w:ascii="Times New Roman" w:hAnsi="Times New Roman" w:cs="Times New Roman"/>
        </w:rPr>
      </w:pPr>
    </w:p>
    <w:p w14:paraId="2ED07E34" w14:textId="77777777" w:rsidR="006B3FF0" w:rsidRPr="00D713D3" w:rsidRDefault="00E748EC" w:rsidP="009E5FCE">
      <w:pPr>
        <w:pStyle w:val="BodyText"/>
        <w:ind w:right="165"/>
        <w:jc w:val="both"/>
        <w:rPr>
          <w:rFonts w:ascii="Times New Roman" w:hAnsi="Times New Roman" w:cs="Times New Roman"/>
        </w:rPr>
      </w:pPr>
      <w:r w:rsidRPr="00D713D3">
        <w:rPr>
          <w:rFonts w:ascii="Times New Roman" w:hAnsi="Times New Roman" w:cs="Times New Roman"/>
        </w:rPr>
        <w:t>The Investors shall submit only one Application Form for the Rights Entitlements available in a particular demat account.</w:t>
      </w:r>
    </w:p>
    <w:p w14:paraId="0F86632A" w14:textId="77777777" w:rsidR="006B3FF0" w:rsidRPr="00D713D3" w:rsidRDefault="006B3FF0" w:rsidP="009E5FCE">
      <w:pPr>
        <w:pStyle w:val="BodyText"/>
        <w:jc w:val="both"/>
        <w:rPr>
          <w:rFonts w:ascii="Times New Roman" w:hAnsi="Times New Roman" w:cs="Times New Roman"/>
        </w:rPr>
      </w:pPr>
    </w:p>
    <w:p w14:paraId="319706AB" w14:textId="736A1DAE" w:rsidR="006B3FF0" w:rsidRPr="00D713D3" w:rsidRDefault="00E748EC" w:rsidP="009E5FCE">
      <w:pPr>
        <w:pStyle w:val="BodyText"/>
        <w:ind w:right="158"/>
        <w:jc w:val="both"/>
        <w:rPr>
          <w:rFonts w:ascii="Times New Roman" w:hAnsi="Times New Roman" w:cs="Times New Roman"/>
        </w:rPr>
      </w:pPr>
      <w:r w:rsidRPr="00D713D3">
        <w:rPr>
          <w:rFonts w:ascii="Times New Roman" w:hAnsi="Times New Roman" w:cs="Times New Roman"/>
        </w:rPr>
        <w:t xml:space="preserve">In case where multiple Applications are made using same demat account in respect of the same Rights Entitlement, such Applications shall be liable to be rejected. A separate Application can be made in respect of Rights Entitlements in each demat account of the Investors and such Applications shall not be treated as multiple applications. Similarly, a separate Application can be made against Equity Shares held in dematerialized form and Equity Shares held in physical form, and such Applications shall not be treated as multiple applications. Further, additional applications in relation to Additional Rights Equity Shares with/without using additional Rights Entitlements will not be treated as multiple </w:t>
      </w:r>
      <w:proofErr w:type="gramStart"/>
      <w:r w:rsidRPr="00D713D3">
        <w:rPr>
          <w:rFonts w:ascii="Times New Roman" w:hAnsi="Times New Roman" w:cs="Times New Roman"/>
        </w:rPr>
        <w:t>application</w:t>
      </w:r>
      <w:proofErr w:type="gramEnd"/>
      <w:r w:rsidRPr="00D713D3">
        <w:rPr>
          <w:rFonts w:ascii="Times New Roman" w:hAnsi="Times New Roman" w:cs="Times New Roman"/>
        </w:rPr>
        <w:t>. A separate Application can be made in respect of each scheme of a mutual fund registered with SEBI and such Applications shall not be treated as multiple applications. For details, see “</w:t>
      </w:r>
      <w:r w:rsidRPr="00D713D3">
        <w:rPr>
          <w:rFonts w:ascii="Times New Roman" w:hAnsi="Times New Roman" w:cs="Times New Roman"/>
          <w:i/>
          <w:iCs/>
        </w:rPr>
        <w:t xml:space="preserve">Terms of the Issue - </w:t>
      </w:r>
      <w:r w:rsidR="005109CB" w:rsidRPr="00D713D3">
        <w:rPr>
          <w:rFonts w:ascii="Times New Roman" w:hAnsi="Times New Roman" w:cs="Times New Roman"/>
          <w:i/>
          <w:iCs/>
        </w:rPr>
        <w:t>Investment by Mutual Funds</w:t>
      </w:r>
      <w:r w:rsidRPr="00D713D3">
        <w:rPr>
          <w:rFonts w:ascii="Times New Roman" w:hAnsi="Times New Roman" w:cs="Times New Roman"/>
        </w:rPr>
        <w:t xml:space="preserve">” on page </w:t>
      </w:r>
      <w:r w:rsidR="00126B32" w:rsidRPr="00D713D3">
        <w:rPr>
          <w:rFonts w:ascii="Times New Roman" w:hAnsi="Times New Roman" w:cs="Times New Roman"/>
        </w:rPr>
        <w:t>210</w:t>
      </w:r>
      <w:r w:rsidR="008A041E" w:rsidRPr="00D713D3">
        <w:rPr>
          <w:rFonts w:ascii="Times New Roman" w:hAnsi="Times New Roman" w:cs="Times New Roman"/>
        </w:rPr>
        <w:t xml:space="preserve"> </w:t>
      </w:r>
      <w:r w:rsidRPr="00D713D3">
        <w:rPr>
          <w:rFonts w:ascii="Times New Roman" w:hAnsi="Times New Roman" w:cs="Times New Roman"/>
        </w:rPr>
        <w:t>of the Letter of Offer.</w:t>
      </w:r>
    </w:p>
    <w:p w14:paraId="09E7A1BF" w14:textId="77777777" w:rsidR="006B3FF0" w:rsidRPr="00D713D3" w:rsidRDefault="006B3FF0" w:rsidP="009E5FCE">
      <w:pPr>
        <w:pStyle w:val="BodyText"/>
        <w:jc w:val="both"/>
        <w:rPr>
          <w:rFonts w:ascii="Times New Roman" w:hAnsi="Times New Roman" w:cs="Times New Roman"/>
        </w:rPr>
      </w:pPr>
    </w:p>
    <w:p w14:paraId="1634C4C7" w14:textId="490191EC" w:rsidR="006B3FF0" w:rsidRPr="00D713D3" w:rsidRDefault="00E748EC" w:rsidP="009E5FCE">
      <w:pPr>
        <w:pStyle w:val="BodyText"/>
        <w:ind w:right="161"/>
        <w:jc w:val="both"/>
        <w:rPr>
          <w:rFonts w:ascii="Times New Roman" w:hAnsi="Times New Roman" w:cs="Times New Roman"/>
        </w:rPr>
      </w:pPr>
      <w:r w:rsidRPr="00D713D3">
        <w:rPr>
          <w:rFonts w:ascii="Times New Roman" w:hAnsi="Times New Roman" w:cs="Times New Roman"/>
        </w:rPr>
        <w:t>In cases where multiple Application Forms are submitted, including cases where (a) an Investor submits Application Forms along with a plain paper Application or (b) multiple plain paper Applications or (c) multiple applications through ASBA, such Applications shall be treated as multiple applications and are liable to be rejected other than multiple applications submitted by the Promoter of the Company or members of the Promoter Group or Underwriters to meet the minimum subscription requirements applicable to the Issue as described in “</w:t>
      </w:r>
      <w:r w:rsidRPr="00D713D3">
        <w:rPr>
          <w:rFonts w:ascii="Times New Roman" w:hAnsi="Times New Roman" w:cs="Times New Roman"/>
          <w:i/>
          <w:iCs/>
        </w:rPr>
        <w:t>General Information – Minimum Subscription</w:t>
      </w:r>
      <w:r w:rsidRPr="00D713D3">
        <w:rPr>
          <w:rFonts w:ascii="Times New Roman" w:hAnsi="Times New Roman" w:cs="Times New Roman"/>
        </w:rPr>
        <w:t xml:space="preserve">” on page </w:t>
      </w:r>
      <w:r w:rsidR="0076296E" w:rsidRPr="00D713D3">
        <w:rPr>
          <w:rFonts w:ascii="Times New Roman" w:hAnsi="Times New Roman" w:cs="Times New Roman"/>
        </w:rPr>
        <w:t>5</w:t>
      </w:r>
      <w:r w:rsidR="00126B32" w:rsidRPr="00D713D3">
        <w:rPr>
          <w:rFonts w:ascii="Times New Roman" w:hAnsi="Times New Roman" w:cs="Times New Roman"/>
        </w:rPr>
        <w:t>8</w:t>
      </w:r>
      <w:r w:rsidR="0076296E" w:rsidRPr="00D713D3">
        <w:rPr>
          <w:rFonts w:ascii="Times New Roman" w:hAnsi="Times New Roman" w:cs="Times New Roman"/>
        </w:rPr>
        <w:t xml:space="preserve"> </w:t>
      </w:r>
      <w:r w:rsidRPr="00D713D3">
        <w:rPr>
          <w:rFonts w:ascii="Times New Roman" w:hAnsi="Times New Roman" w:cs="Times New Roman"/>
        </w:rPr>
        <w:t>of the Letter of Offer.</w:t>
      </w:r>
    </w:p>
    <w:p w14:paraId="016DB61A" w14:textId="77777777" w:rsidR="00DA1266" w:rsidRPr="00D713D3" w:rsidRDefault="00DA1266" w:rsidP="009E5FCE">
      <w:pPr>
        <w:pStyle w:val="BodyText"/>
        <w:ind w:right="161"/>
        <w:jc w:val="both"/>
        <w:rPr>
          <w:rFonts w:ascii="Times New Roman" w:hAnsi="Times New Roman" w:cs="Times New Roman"/>
        </w:rPr>
      </w:pPr>
    </w:p>
    <w:p w14:paraId="68EFB293" w14:textId="77777777" w:rsidR="006B3FF0" w:rsidRPr="00D713D3" w:rsidRDefault="004A6661" w:rsidP="009E5FCE">
      <w:pPr>
        <w:pStyle w:val="Heading1"/>
        <w:numPr>
          <w:ilvl w:val="0"/>
          <w:numId w:val="4"/>
        </w:numPr>
        <w:ind w:left="0"/>
        <w:jc w:val="both"/>
      </w:pPr>
      <w:r w:rsidRPr="00D713D3">
        <w:rPr>
          <w:spacing w:val="-2"/>
          <w:w w:val="105"/>
        </w:rPr>
        <w:t>How to</w:t>
      </w:r>
      <w:r w:rsidRPr="00D713D3">
        <w:rPr>
          <w:spacing w:val="-6"/>
          <w:w w:val="105"/>
        </w:rPr>
        <w:t xml:space="preserve"> </w:t>
      </w:r>
      <w:r w:rsidRPr="00D713D3">
        <w:rPr>
          <w:spacing w:val="-2"/>
          <w:w w:val="105"/>
        </w:rPr>
        <w:t>withdraw</w:t>
      </w:r>
      <w:r w:rsidRPr="00D713D3">
        <w:rPr>
          <w:spacing w:val="-1"/>
          <w:w w:val="105"/>
        </w:rPr>
        <w:t xml:space="preserve"> </w:t>
      </w:r>
      <w:r w:rsidRPr="00D713D3">
        <w:rPr>
          <w:spacing w:val="-2"/>
          <w:w w:val="105"/>
        </w:rPr>
        <w:t>an</w:t>
      </w:r>
      <w:r w:rsidRPr="00D713D3">
        <w:rPr>
          <w:spacing w:val="-5"/>
          <w:w w:val="105"/>
        </w:rPr>
        <w:t xml:space="preserve"> </w:t>
      </w:r>
      <w:r w:rsidRPr="00D713D3">
        <w:rPr>
          <w:spacing w:val="-2"/>
          <w:w w:val="105"/>
        </w:rPr>
        <w:t>Application</w:t>
      </w:r>
      <w:r w:rsidRPr="00D713D3">
        <w:rPr>
          <w:spacing w:val="-7"/>
          <w:w w:val="105"/>
        </w:rPr>
        <w:t xml:space="preserve"> </w:t>
      </w:r>
      <w:r w:rsidRPr="00D713D3">
        <w:rPr>
          <w:spacing w:val="-2"/>
          <w:w w:val="105"/>
        </w:rPr>
        <w:t>made</w:t>
      </w:r>
      <w:r w:rsidRPr="00D713D3">
        <w:rPr>
          <w:spacing w:val="-4"/>
          <w:w w:val="105"/>
        </w:rPr>
        <w:t xml:space="preserve"> </w:t>
      </w:r>
      <w:r w:rsidRPr="00D713D3">
        <w:rPr>
          <w:spacing w:val="-2"/>
          <w:w w:val="105"/>
        </w:rPr>
        <w:t>through</w:t>
      </w:r>
      <w:r w:rsidRPr="00D713D3">
        <w:rPr>
          <w:spacing w:val="-5"/>
          <w:w w:val="105"/>
        </w:rPr>
        <w:t xml:space="preserve"> </w:t>
      </w:r>
      <w:r w:rsidRPr="00D713D3">
        <w:rPr>
          <w:spacing w:val="-2"/>
          <w:w w:val="105"/>
        </w:rPr>
        <w:t>ASBA?</w:t>
      </w:r>
    </w:p>
    <w:p w14:paraId="4EA294E8" w14:textId="77777777" w:rsidR="006B3FF0" w:rsidRPr="00D713D3" w:rsidRDefault="006B3FF0" w:rsidP="009E5FCE">
      <w:pPr>
        <w:pStyle w:val="BodyText"/>
        <w:jc w:val="both"/>
        <w:rPr>
          <w:rFonts w:ascii="Times New Roman" w:hAnsi="Times New Roman" w:cs="Times New Roman"/>
          <w:b/>
        </w:rPr>
      </w:pPr>
    </w:p>
    <w:p w14:paraId="4E3775FA" w14:textId="77777777" w:rsidR="006B3FF0" w:rsidRPr="00D713D3" w:rsidRDefault="00E748EC" w:rsidP="009E5FCE">
      <w:pPr>
        <w:pStyle w:val="BodyText"/>
        <w:ind w:right="165"/>
        <w:jc w:val="both"/>
        <w:rPr>
          <w:rFonts w:ascii="Times New Roman" w:hAnsi="Times New Roman" w:cs="Times New Roman"/>
        </w:rPr>
      </w:pPr>
      <w:r w:rsidRPr="00D713D3">
        <w:rPr>
          <w:rFonts w:ascii="Times New Roman" w:hAnsi="Times New Roman" w:cs="Times New Roman"/>
        </w:rPr>
        <w:t>An Investor who has applied in the Issue may withdraw their Application at any time during Issue Period by approaching the SCSB where application is submitted. However, no Investor, applying through ASBA facility, may withdraw their Application post 5.00 p.m. (Indian Standard Time) on the Issue Closing Date.</w:t>
      </w:r>
    </w:p>
    <w:p w14:paraId="40B5CEAA" w14:textId="77777777" w:rsidR="006B3FF0" w:rsidRPr="00D713D3" w:rsidRDefault="006B3FF0" w:rsidP="009E5FCE">
      <w:pPr>
        <w:pStyle w:val="BodyText"/>
        <w:jc w:val="both"/>
        <w:rPr>
          <w:rFonts w:ascii="Times New Roman" w:hAnsi="Times New Roman" w:cs="Times New Roman"/>
        </w:rPr>
      </w:pPr>
    </w:p>
    <w:p w14:paraId="19C6173E" w14:textId="77777777" w:rsidR="006B3FF0" w:rsidRPr="00D713D3" w:rsidRDefault="004A6661" w:rsidP="009E5FCE">
      <w:pPr>
        <w:pStyle w:val="Heading1"/>
        <w:numPr>
          <w:ilvl w:val="0"/>
          <w:numId w:val="4"/>
        </w:numPr>
        <w:ind w:left="0"/>
        <w:jc w:val="both"/>
      </w:pPr>
      <w:r w:rsidRPr="00D713D3">
        <w:t>Whether</w:t>
      </w:r>
      <w:r w:rsidRPr="00D713D3">
        <w:rPr>
          <w:spacing w:val="14"/>
        </w:rPr>
        <w:t xml:space="preserve"> </w:t>
      </w:r>
      <w:r w:rsidRPr="00D713D3">
        <w:t>Overseas</w:t>
      </w:r>
      <w:r w:rsidRPr="00D713D3">
        <w:rPr>
          <w:spacing w:val="17"/>
        </w:rPr>
        <w:t xml:space="preserve"> </w:t>
      </w:r>
      <w:r w:rsidRPr="00D713D3">
        <w:t>Investors</w:t>
      </w:r>
      <w:r w:rsidRPr="00D713D3">
        <w:rPr>
          <w:spacing w:val="19"/>
        </w:rPr>
        <w:t xml:space="preserve"> </w:t>
      </w:r>
      <w:r w:rsidRPr="00D713D3">
        <w:t>can</w:t>
      </w:r>
      <w:r w:rsidRPr="00D713D3">
        <w:rPr>
          <w:spacing w:val="17"/>
        </w:rPr>
        <w:t xml:space="preserve"> </w:t>
      </w:r>
      <w:r w:rsidRPr="00D713D3">
        <w:t>participate</w:t>
      </w:r>
      <w:r w:rsidRPr="00D713D3">
        <w:rPr>
          <w:spacing w:val="19"/>
        </w:rPr>
        <w:t xml:space="preserve"> </w:t>
      </w:r>
      <w:r w:rsidRPr="00D713D3">
        <w:t>in</w:t>
      </w:r>
      <w:r w:rsidRPr="00D713D3">
        <w:rPr>
          <w:spacing w:val="14"/>
        </w:rPr>
        <w:t xml:space="preserve"> </w:t>
      </w:r>
      <w:r w:rsidRPr="00D713D3">
        <w:t>rights</w:t>
      </w:r>
      <w:r w:rsidRPr="00D713D3">
        <w:rPr>
          <w:spacing w:val="16"/>
        </w:rPr>
        <w:t xml:space="preserve"> </w:t>
      </w:r>
      <w:r w:rsidRPr="00D713D3">
        <w:rPr>
          <w:spacing w:val="-2"/>
        </w:rPr>
        <w:t>Issue?</w:t>
      </w:r>
    </w:p>
    <w:p w14:paraId="5F7663F0" w14:textId="77777777" w:rsidR="006B3FF0" w:rsidRPr="00D713D3" w:rsidRDefault="006B3FF0" w:rsidP="009E5FCE">
      <w:pPr>
        <w:pStyle w:val="BodyText"/>
        <w:jc w:val="both"/>
        <w:rPr>
          <w:rFonts w:ascii="Times New Roman" w:hAnsi="Times New Roman" w:cs="Times New Roman"/>
          <w:b/>
        </w:rPr>
      </w:pPr>
    </w:p>
    <w:p w14:paraId="5BE4D3CA" w14:textId="612171C4" w:rsidR="006B3FF0" w:rsidRPr="00D713D3" w:rsidRDefault="00E748EC" w:rsidP="009E5FCE">
      <w:pPr>
        <w:pStyle w:val="BodyText"/>
        <w:ind w:right="163"/>
        <w:jc w:val="both"/>
        <w:rPr>
          <w:rFonts w:ascii="Times New Roman" w:hAnsi="Times New Roman" w:cs="Times New Roman"/>
        </w:rPr>
      </w:pPr>
      <w:r w:rsidRPr="00D713D3">
        <w:rPr>
          <w:rFonts w:ascii="Times New Roman" w:hAnsi="Times New Roman" w:cs="Times New Roman"/>
        </w:rPr>
        <w:t>The Rights Entitlements and the Rights Equity Shares have not been and will not be registered under the United States Securities Act of 1933, as amended, or the securities laws of any state of the United States and may not be offered, sold, resold or otherwise transferred within the United States or the territories or possessions thereof, except in a transaction exempt from the registration requirements of the Securities Act and applicable state securities laws. The Rights Entitlements and Rights Equity Shares referred to in the Letter of Offer are being offered in offshore transactions</w:t>
      </w:r>
      <w:r w:rsidR="00126B32" w:rsidRPr="00D713D3">
        <w:rPr>
          <w:rFonts w:ascii="Times New Roman" w:hAnsi="Times New Roman" w:cs="Times New Roman"/>
        </w:rPr>
        <w:t xml:space="preserve"> </w:t>
      </w:r>
      <w:r w:rsidRPr="00D713D3">
        <w:rPr>
          <w:rFonts w:ascii="Times New Roman" w:hAnsi="Times New Roman" w:cs="Times New Roman"/>
        </w:rPr>
        <w:t>outside the United States in compliance with Regulation S under the Securities Act and in the United States to “Qualified Institutional Buyers” (as defined in Rule 144A under the Securities Act) (“</w:t>
      </w:r>
      <w:r w:rsidRPr="00D713D3">
        <w:rPr>
          <w:rFonts w:ascii="Times New Roman" w:hAnsi="Times New Roman" w:cs="Times New Roman"/>
          <w:b/>
          <w:bCs/>
        </w:rPr>
        <w:t>U.S. QIBs</w:t>
      </w:r>
      <w:r w:rsidRPr="00D713D3">
        <w:rPr>
          <w:rFonts w:ascii="Times New Roman" w:hAnsi="Times New Roman" w:cs="Times New Roman"/>
        </w:rPr>
        <w:t>”) in transactions exempt from the registration requirements under section 4(a) of the Securities Act. The offering to which the Letter of Offer relates is not, and under no circumstances is to be construed as, an offering of any Rights Equity Shares or Rights Entitlements for sale in the United States or as a solicitation therein of an offer to buy any of such securities, except in each case to persons in the United States who are U.S. QIBs. Accordingly, you should not forward or transmit the Letter of Offer in or into the United States at any time.</w:t>
      </w:r>
    </w:p>
    <w:p w14:paraId="749DD1E8" w14:textId="77777777" w:rsidR="006B3FF0" w:rsidRPr="00D713D3" w:rsidRDefault="006B3FF0" w:rsidP="009E5FCE">
      <w:pPr>
        <w:pStyle w:val="BodyText"/>
        <w:jc w:val="both"/>
        <w:rPr>
          <w:rFonts w:ascii="Times New Roman" w:hAnsi="Times New Roman" w:cs="Times New Roman"/>
        </w:rPr>
      </w:pPr>
    </w:p>
    <w:p w14:paraId="658AB634" w14:textId="77777777" w:rsidR="006B3FF0" w:rsidRPr="00D713D3" w:rsidRDefault="004A6661" w:rsidP="009E5FCE">
      <w:pPr>
        <w:pStyle w:val="Heading1"/>
        <w:numPr>
          <w:ilvl w:val="0"/>
          <w:numId w:val="4"/>
        </w:numPr>
        <w:ind w:left="0" w:right="165"/>
        <w:jc w:val="both"/>
      </w:pPr>
      <w:r w:rsidRPr="00D713D3">
        <w:rPr>
          <w:w w:val="105"/>
        </w:rPr>
        <w:t>Why</w:t>
      </w:r>
      <w:r w:rsidRPr="00D713D3">
        <w:rPr>
          <w:spacing w:val="-6"/>
          <w:w w:val="105"/>
        </w:rPr>
        <w:t xml:space="preserve"> </w:t>
      </w:r>
      <w:r w:rsidRPr="00D713D3">
        <w:rPr>
          <w:w w:val="105"/>
        </w:rPr>
        <w:t>the</w:t>
      </w:r>
      <w:r w:rsidRPr="00D713D3">
        <w:rPr>
          <w:spacing w:val="-6"/>
          <w:w w:val="105"/>
        </w:rPr>
        <w:t xml:space="preserve"> </w:t>
      </w:r>
      <w:r w:rsidRPr="00D713D3">
        <w:rPr>
          <w:w w:val="105"/>
        </w:rPr>
        <w:t>physical</w:t>
      </w:r>
      <w:r w:rsidRPr="00D713D3">
        <w:rPr>
          <w:spacing w:val="-7"/>
          <w:w w:val="105"/>
        </w:rPr>
        <w:t xml:space="preserve"> </w:t>
      </w:r>
      <w:r w:rsidRPr="00D713D3">
        <w:rPr>
          <w:w w:val="105"/>
        </w:rPr>
        <w:t>copies</w:t>
      </w:r>
      <w:r w:rsidRPr="00D713D3">
        <w:rPr>
          <w:spacing w:val="-6"/>
          <w:w w:val="105"/>
        </w:rPr>
        <w:t xml:space="preserve"> </w:t>
      </w:r>
      <w:r w:rsidRPr="00D713D3">
        <w:rPr>
          <w:w w:val="105"/>
        </w:rPr>
        <w:t>of</w:t>
      </w:r>
      <w:r w:rsidRPr="00D713D3">
        <w:rPr>
          <w:spacing w:val="-6"/>
          <w:w w:val="105"/>
        </w:rPr>
        <w:t xml:space="preserve"> </w:t>
      </w:r>
      <w:r w:rsidRPr="00D713D3">
        <w:rPr>
          <w:w w:val="105"/>
        </w:rPr>
        <w:t>the</w:t>
      </w:r>
      <w:r w:rsidRPr="00D713D3">
        <w:rPr>
          <w:spacing w:val="-8"/>
          <w:w w:val="105"/>
        </w:rPr>
        <w:t xml:space="preserve"> </w:t>
      </w:r>
      <w:r w:rsidRPr="00D713D3">
        <w:rPr>
          <w:w w:val="105"/>
        </w:rPr>
        <w:t>Letter</w:t>
      </w:r>
      <w:r w:rsidRPr="00D713D3">
        <w:rPr>
          <w:spacing w:val="-6"/>
          <w:w w:val="105"/>
        </w:rPr>
        <w:t xml:space="preserve"> </w:t>
      </w:r>
      <w:r w:rsidRPr="00D713D3">
        <w:rPr>
          <w:w w:val="105"/>
        </w:rPr>
        <w:t>of</w:t>
      </w:r>
      <w:r w:rsidRPr="00D713D3">
        <w:rPr>
          <w:spacing w:val="-6"/>
          <w:w w:val="105"/>
        </w:rPr>
        <w:t xml:space="preserve"> </w:t>
      </w:r>
      <w:r w:rsidRPr="00D713D3">
        <w:rPr>
          <w:w w:val="105"/>
        </w:rPr>
        <w:t>Offer,</w:t>
      </w:r>
      <w:r w:rsidRPr="00D713D3">
        <w:rPr>
          <w:spacing w:val="-8"/>
          <w:w w:val="105"/>
        </w:rPr>
        <w:t xml:space="preserve"> </w:t>
      </w:r>
      <w:r w:rsidRPr="00D713D3">
        <w:rPr>
          <w:w w:val="105"/>
        </w:rPr>
        <w:t>Abridged</w:t>
      </w:r>
      <w:r w:rsidRPr="00D713D3">
        <w:rPr>
          <w:spacing w:val="-7"/>
          <w:w w:val="105"/>
        </w:rPr>
        <w:t xml:space="preserve"> </w:t>
      </w:r>
      <w:r w:rsidRPr="00D713D3">
        <w:rPr>
          <w:w w:val="105"/>
        </w:rPr>
        <w:t>Letter</w:t>
      </w:r>
      <w:r w:rsidRPr="00D713D3">
        <w:rPr>
          <w:spacing w:val="-6"/>
          <w:w w:val="105"/>
        </w:rPr>
        <w:t xml:space="preserve"> </w:t>
      </w:r>
      <w:r w:rsidRPr="00D713D3">
        <w:rPr>
          <w:w w:val="105"/>
        </w:rPr>
        <w:t>of</w:t>
      </w:r>
      <w:r w:rsidRPr="00D713D3">
        <w:rPr>
          <w:spacing w:val="-10"/>
          <w:w w:val="105"/>
        </w:rPr>
        <w:t xml:space="preserve"> </w:t>
      </w:r>
      <w:r w:rsidRPr="00D713D3">
        <w:rPr>
          <w:w w:val="105"/>
        </w:rPr>
        <w:t>Offer,</w:t>
      </w:r>
      <w:r w:rsidRPr="00D713D3">
        <w:rPr>
          <w:spacing w:val="-8"/>
          <w:w w:val="105"/>
        </w:rPr>
        <w:t xml:space="preserve"> </w:t>
      </w:r>
      <w:r w:rsidRPr="00D713D3">
        <w:rPr>
          <w:w w:val="105"/>
        </w:rPr>
        <w:t>Application</w:t>
      </w:r>
      <w:r w:rsidRPr="00D713D3">
        <w:rPr>
          <w:spacing w:val="-7"/>
          <w:w w:val="105"/>
        </w:rPr>
        <w:t xml:space="preserve"> </w:t>
      </w:r>
      <w:r w:rsidRPr="00D713D3">
        <w:rPr>
          <w:w w:val="105"/>
        </w:rPr>
        <w:t xml:space="preserve">Form, </w:t>
      </w:r>
      <w:proofErr w:type="gramStart"/>
      <w:r w:rsidRPr="00D713D3">
        <w:rPr>
          <w:w w:val="105"/>
        </w:rPr>
        <w:t>Rights</w:t>
      </w:r>
      <w:proofErr w:type="gramEnd"/>
      <w:r w:rsidRPr="00D713D3">
        <w:rPr>
          <w:w w:val="105"/>
        </w:rPr>
        <w:t xml:space="preserve"> Entitlement Letter have not been dispatched by post to the Eligible Equity </w:t>
      </w:r>
      <w:r w:rsidRPr="00D713D3">
        <w:rPr>
          <w:spacing w:val="-2"/>
          <w:w w:val="105"/>
        </w:rPr>
        <w:t>Shareholders?</w:t>
      </w:r>
    </w:p>
    <w:p w14:paraId="157CCBB9" w14:textId="77777777" w:rsidR="006B3FF0" w:rsidRPr="00D713D3" w:rsidRDefault="006B3FF0" w:rsidP="009E5FCE">
      <w:pPr>
        <w:pStyle w:val="BodyText"/>
        <w:jc w:val="both"/>
        <w:rPr>
          <w:rFonts w:ascii="Times New Roman" w:hAnsi="Times New Roman" w:cs="Times New Roman"/>
        </w:rPr>
      </w:pPr>
    </w:p>
    <w:p w14:paraId="6FA04215" w14:textId="77777777" w:rsidR="002579D8" w:rsidRPr="00D713D3" w:rsidRDefault="002579D8" w:rsidP="009E5FCE">
      <w:pPr>
        <w:pStyle w:val="BodyText"/>
        <w:jc w:val="both"/>
        <w:rPr>
          <w:rFonts w:ascii="Times New Roman" w:hAnsi="Times New Roman" w:cs="Times New Roman"/>
          <w:lang w:val="en-IN"/>
        </w:rPr>
      </w:pPr>
      <w:r w:rsidRPr="00D713D3">
        <w:rPr>
          <w:rFonts w:ascii="Times New Roman" w:hAnsi="Times New Roman" w:cs="Times New Roman"/>
          <w:lang w:val="en-IN"/>
        </w:rPr>
        <w:t xml:space="preserve">In accordance with the SEBI ICDR Regulations, our Company will at least three days before the Issue Opening Date, dispatch the Abridged Letter of Offer, the Rights Entitlement Letter, Application Form and other issue material, only to the Eligible Equity Shareholders who have provided an Indian address to our Company and who are located in jurisdictions where the offer and sale of the Rights Entitlement or Rights Equity Shares is permitted under laws of such jurisdiction and does not result in and may not be construed as, a public offering in such jurisdictions. In case the Eligible Equity Shareholders have provided their valid e-mail address, the Issue Materials will be sent only to their valid e-mail address and in case the Eligible Equity Shareholders have not provided their e-mail address, then the Issue Materials will be dispatched, on a reasonable effort basis, to the Indian addresses provided by them. </w:t>
      </w:r>
    </w:p>
    <w:p w14:paraId="72142393" w14:textId="77777777" w:rsidR="002579D8" w:rsidRPr="00D713D3" w:rsidRDefault="002579D8" w:rsidP="009E5FCE">
      <w:pPr>
        <w:pStyle w:val="BodyText"/>
        <w:jc w:val="both"/>
        <w:rPr>
          <w:rFonts w:ascii="Times New Roman" w:hAnsi="Times New Roman" w:cs="Times New Roman"/>
          <w:lang w:val="en-IN"/>
        </w:rPr>
      </w:pPr>
    </w:p>
    <w:p w14:paraId="09A5B9AA" w14:textId="77777777" w:rsidR="002579D8" w:rsidRPr="00D713D3" w:rsidRDefault="002579D8" w:rsidP="009E5FCE">
      <w:pPr>
        <w:pStyle w:val="BodyText"/>
        <w:jc w:val="both"/>
        <w:rPr>
          <w:rFonts w:ascii="Times New Roman" w:hAnsi="Times New Roman" w:cs="Times New Roman"/>
          <w:lang w:val="en-IN"/>
        </w:rPr>
      </w:pPr>
      <w:r w:rsidRPr="00D713D3">
        <w:rPr>
          <w:rFonts w:ascii="Times New Roman" w:hAnsi="Times New Roman" w:cs="Times New Roman"/>
          <w:lang w:val="en-IN"/>
        </w:rPr>
        <w:t>Further, the Letter of Offer will be sent/ dispatched to the Eligible Equity Shareholders who have provided Indian address and who have made a request in this regard. In case such Eligible Equity Shareholders have provided their valid e-mail address, the Letter of Offer will be sent only to their valid e-mail address and in case such Eligible Equity Shareholders have not provided their e-mail address, then the Letter of Offer will be dispatched, on a reasonable effort basis, to the Indian addresses provided by them.</w:t>
      </w:r>
    </w:p>
    <w:p w14:paraId="35D05A98" w14:textId="77777777" w:rsidR="002579D8" w:rsidRPr="00D713D3" w:rsidRDefault="002579D8" w:rsidP="009E5FCE">
      <w:pPr>
        <w:pStyle w:val="BodyText"/>
        <w:jc w:val="both"/>
        <w:rPr>
          <w:rFonts w:ascii="Times New Roman" w:hAnsi="Times New Roman" w:cs="Times New Roman"/>
          <w:lang w:val="en-IN"/>
        </w:rPr>
      </w:pPr>
    </w:p>
    <w:p w14:paraId="153036AA" w14:textId="77777777" w:rsidR="002579D8" w:rsidRPr="00D713D3" w:rsidRDefault="002579D8" w:rsidP="009E5FCE">
      <w:pPr>
        <w:pStyle w:val="BodyText"/>
        <w:jc w:val="both"/>
        <w:rPr>
          <w:rFonts w:ascii="Times New Roman" w:hAnsi="Times New Roman" w:cs="Times New Roman"/>
          <w:lang w:val="en-IN"/>
        </w:rPr>
      </w:pPr>
      <w:r w:rsidRPr="00D713D3">
        <w:rPr>
          <w:rFonts w:ascii="Times New Roman" w:hAnsi="Times New Roman" w:cs="Times New Roman"/>
          <w:lang w:val="en-IN"/>
        </w:rPr>
        <w:t>Investors can also access the Letter of Offer, the Abridged Letter of Offer and the Application Form (provided that the Eligible Equity Shareholder is eligible to subscribe for the Rights Equity Shares under applicable securities laws) on the websites of:</w:t>
      </w:r>
    </w:p>
    <w:p w14:paraId="75ADC922" w14:textId="77777777" w:rsidR="002579D8" w:rsidRPr="00D713D3" w:rsidRDefault="002579D8" w:rsidP="009E5FCE">
      <w:pPr>
        <w:pStyle w:val="BodyText"/>
        <w:jc w:val="both"/>
        <w:rPr>
          <w:rFonts w:ascii="Times New Roman" w:hAnsi="Times New Roman" w:cs="Times New Roman"/>
          <w:lang w:val="en-IN"/>
        </w:rPr>
      </w:pPr>
    </w:p>
    <w:p w14:paraId="270A1217" w14:textId="77777777" w:rsidR="002579D8" w:rsidRPr="00D713D3" w:rsidRDefault="002579D8" w:rsidP="009E5FCE">
      <w:pPr>
        <w:pStyle w:val="BodyText"/>
        <w:numPr>
          <w:ilvl w:val="0"/>
          <w:numId w:val="10"/>
        </w:numPr>
        <w:ind w:left="426"/>
        <w:jc w:val="both"/>
        <w:rPr>
          <w:rFonts w:ascii="Times New Roman" w:hAnsi="Times New Roman" w:cs="Times New Roman"/>
          <w:lang w:val="en-IN"/>
        </w:rPr>
      </w:pPr>
      <w:r w:rsidRPr="00D713D3">
        <w:rPr>
          <w:rFonts w:ascii="Times New Roman" w:hAnsi="Times New Roman" w:cs="Times New Roman"/>
          <w:lang w:val="en-IN"/>
        </w:rPr>
        <w:t xml:space="preserve">Our Company at </w:t>
      </w:r>
      <w:hyperlink r:id="rId21" w:history="1">
        <w:r w:rsidR="00DA1266" w:rsidRPr="00D713D3">
          <w:rPr>
            <w:rStyle w:val="Hyperlink"/>
          </w:rPr>
          <w:t>www.gujarattoolroom.com</w:t>
        </w:r>
      </w:hyperlink>
      <w:r w:rsidRPr="00D713D3">
        <w:rPr>
          <w:rFonts w:ascii="Times New Roman" w:hAnsi="Times New Roman" w:cs="Times New Roman"/>
          <w:lang w:val="en-IN"/>
        </w:rPr>
        <w:t xml:space="preserve">;  </w:t>
      </w:r>
    </w:p>
    <w:p w14:paraId="4864D632" w14:textId="77777777" w:rsidR="002579D8" w:rsidRPr="00D713D3" w:rsidRDefault="002579D8" w:rsidP="009E5FCE">
      <w:pPr>
        <w:pStyle w:val="BodyText"/>
        <w:numPr>
          <w:ilvl w:val="0"/>
          <w:numId w:val="10"/>
        </w:numPr>
        <w:ind w:left="426"/>
        <w:jc w:val="both"/>
        <w:rPr>
          <w:rFonts w:ascii="Times New Roman" w:hAnsi="Times New Roman" w:cs="Times New Roman"/>
          <w:lang w:val="en-IN"/>
        </w:rPr>
      </w:pPr>
      <w:r w:rsidRPr="00D713D3">
        <w:rPr>
          <w:rFonts w:ascii="Times New Roman" w:hAnsi="Times New Roman" w:cs="Times New Roman"/>
          <w:lang w:val="en-IN"/>
        </w:rPr>
        <w:t xml:space="preserve">the Registrar to the Issue at </w:t>
      </w:r>
      <w:hyperlink r:id="rId22" w:history="1">
        <w:r w:rsidR="00DA1266" w:rsidRPr="00D713D3">
          <w:rPr>
            <w:rStyle w:val="Hyperlink"/>
          </w:rPr>
          <w:t>https://rights.cameoindia.com/gtl</w:t>
        </w:r>
      </w:hyperlink>
      <w:r w:rsidRPr="00D713D3">
        <w:rPr>
          <w:rFonts w:ascii="Times New Roman" w:hAnsi="Times New Roman" w:cs="Times New Roman"/>
          <w:lang w:val="en-IN"/>
        </w:rPr>
        <w:t xml:space="preserve">; </w:t>
      </w:r>
    </w:p>
    <w:p w14:paraId="5F7A0DD6" w14:textId="77777777" w:rsidR="002579D8" w:rsidRPr="00D713D3" w:rsidRDefault="002579D8" w:rsidP="009E5FCE">
      <w:pPr>
        <w:pStyle w:val="BodyText"/>
        <w:numPr>
          <w:ilvl w:val="0"/>
          <w:numId w:val="10"/>
        </w:numPr>
        <w:ind w:left="426"/>
        <w:jc w:val="both"/>
        <w:rPr>
          <w:rFonts w:ascii="Times New Roman" w:hAnsi="Times New Roman" w:cs="Times New Roman"/>
          <w:lang w:val="en-IN"/>
        </w:rPr>
      </w:pPr>
      <w:proofErr w:type="gramStart"/>
      <w:r w:rsidRPr="00D713D3">
        <w:rPr>
          <w:rFonts w:ascii="Times New Roman" w:hAnsi="Times New Roman" w:cs="Times New Roman"/>
          <w:lang w:val="en-IN"/>
        </w:rPr>
        <w:t>the</w:t>
      </w:r>
      <w:proofErr w:type="gramEnd"/>
      <w:r w:rsidRPr="00D713D3">
        <w:rPr>
          <w:rFonts w:ascii="Times New Roman" w:hAnsi="Times New Roman" w:cs="Times New Roman"/>
          <w:lang w:val="en-IN"/>
        </w:rPr>
        <w:t xml:space="preserve"> Stock Exchange at </w:t>
      </w:r>
      <w:hyperlink r:id="rId23" w:history="1">
        <w:r w:rsidR="00DA1266" w:rsidRPr="00D713D3">
          <w:rPr>
            <w:rStyle w:val="Hyperlink"/>
          </w:rPr>
          <w:t>http://www.bseindia.com/</w:t>
        </w:r>
      </w:hyperlink>
      <w:r w:rsidRPr="00D713D3">
        <w:rPr>
          <w:rFonts w:ascii="Times New Roman" w:hAnsi="Times New Roman" w:cs="Times New Roman"/>
          <w:lang w:val="en-IN"/>
        </w:rPr>
        <w:t>.</w:t>
      </w:r>
    </w:p>
    <w:p w14:paraId="6871A421" w14:textId="77777777" w:rsidR="002579D8" w:rsidRPr="00D713D3" w:rsidRDefault="002579D8" w:rsidP="009E5FCE">
      <w:pPr>
        <w:pStyle w:val="BodyText"/>
        <w:jc w:val="both"/>
        <w:rPr>
          <w:rFonts w:ascii="Times New Roman" w:hAnsi="Times New Roman" w:cs="Times New Roman"/>
          <w:lang w:val="en-IN"/>
        </w:rPr>
      </w:pPr>
    </w:p>
    <w:p w14:paraId="6AB27A93" w14:textId="77777777" w:rsidR="002579D8" w:rsidRPr="00D713D3" w:rsidRDefault="002579D8" w:rsidP="009E5FCE">
      <w:pPr>
        <w:pStyle w:val="BodyText"/>
        <w:jc w:val="both"/>
        <w:rPr>
          <w:rFonts w:ascii="Times New Roman" w:hAnsi="Times New Roman" w:cs="Times New Roman"/>
          <w:lang w:val="en-IN"/>
        </w:rPr>
      </w:pPr>
      <w:r w:rsidRPr="00D713D3">
        <w:rPr>
          <w:rFonts w:ascii="Times New Roman" w:hAnsi="Times New Roman" w:cs="Times New Roman"/>
          <w:lang w:val="en-IN"/>
        </w:rPr>
        <w:t xml:space="preserve">Eligible Equity Shareholders can obtain the details of their respective Rights Entitlements from the website of the Registrar at </w:t>
      </w:r>
      <w:hyperlink r:id="rId24" w:history="1">
        <w:r w:rsidR="00DA1266" w:rsidRPr="00D713D3">
          <w:rPr>
            <w:rStyle w:val="Hyperlink"/>
          </w:rPr>
          <w:t>https://rights.cameoindia.com/gtl</w:t>
        </w:r>
      </w:hyperlink>
      <w:r w:rsidRPr="00D713D3">
        <w:rPr>
          <w:rFonts w:ascii="Times New Roman" w:hAnsi="Times New Roman" w:cs="Times New Roman"/>
          <w:lang w:val="en-IN"/>
        </w:rPr>
        <w:t xml:space="preserve">by entering their DP ID and Client ID or Folio Number (in case of Eligible Equity Shareholders holding Equity Shares in physical form). The link for the same shall also be available on the website of our Company (i.e., </w:t>
      </w:r>
      <w:hyperlink r:id="rId25" w:history="1">
        <w:r w:rsidR="00DA1266" w:rsidRPr="00D713D3">
          <w:rPr>
            <w:rStyle w:val="Hyperlink"/>
          </w:rPr>
          <w:t>www.gujarattoolroom.com</w:t>
        </w:r>
      </w:hyperlink>
      <w:r w:rsidRPr="00D713D3">
        <w:rPr>
          <w:rFonts w:ascii="Times New Roman" w:hAnsi="Times New Roman" w:cs="Times New Roman"/>
          <w:lang w:val="en-IN"/>
        </w:rPr>
        <w:t>).</w:t>
      </w:r>
    </w:p>
    <w:p w14:paraId="5C154B84" w14:textId="77777777" w:rsidR="002579D8" w:rsidRPr="00D713D3" w:rsidRDefault="002579D8" w:rsidP="009E5FCE">
      <w:pPr>
        <w:pStyle w:val="BodyText"/>
        <w:jc w:val="both"/>
        <w:rPr>
          <w:rFonts w:ascii="Times New Roman" w:hAnsi="Times New Roman" w:cs="Times New Roman"/>
          <w:lang w:val="en-IN"/>
        </w:rPr>
      </w:pPr>
    </w:p>
    <w:p w14:paraId="37FEF94B" w14:textId="77777777" w:rsidR="002579D8" w:rsidRPr="00D713D3" w:rsidRDefault="002579D8" w:rsidP="009E5FCE">
      <w:pPr>
        <w:pStyle w:val="BodyText"/>
        <w:jc w:val="both"/>
        <w:rPr>
          <w:rFonts w:ascii="Times New Roman" w:hAnsi="Times New Roman" w:cs="Times New Roman"/>
          <w:lang w:val="en-IN"/>
        </w:rPr>
      </w:pPr>
      <w:r w:rsidRPr="00D713D3">
        <w:rPr>
          <w:rFonts w:ascii="Times New Roman" w:hAnsi="Times New Roman" w:cs="Times New Roman"/>
          <w:lang w:val="en-IN"/>
        </w:rPr>
        <w:t>Our Company, Lead Managers and the Registrar will not be liable for non-dispatch of physical copies of Issue materials, including the Letter of Offer, the Abridged Letter of Offer, the Rights Entitlement Letter and the Application Form.</w:t>
      </w:r>
      <w:r w:rsidRPr="00D713D3">
        <w:rPr>
          <w:rFonts w:ascii="Times New Roman" w:hAnsi="Times New Roman" w:cs="Times New Roman"/>
        </w:rPr>
        <w:t xml:space="preserve"> Resident </w:t>
      </w:r>
      <w:r w:rsidRPr="00D713D3">
        <w:rPr>
          <w:rFonts w:ascii="Times New Roman" w:hAnsi="Times New Roman" w:cs="Times New Roman"/>
          <w:lang w:val="en-IN"/>
        </w:rPr>
        <w:t>Eligible Shareholders, who are holding Equity Shares in physical form as on the Record Date, can obtain details of their respective Rights Entitlements from the website of the Registrar by entering their Folio Number.</w:t>
      </w:r>
    </w:p>
    <w:p w14:paraId="4BAE9321" w14:textId="77777777" w:rsidR="006B3FF0" w:rsidRPr="00D713D3" w:rsidRDefault="006B3FF0" w:rsidP="009E5FCE">
      <w:pPr>
        <w:pStyle w:val="BodyText"/>
        <w:jc w:val="both"/>
        <w:rPr>
          <w:rFonts w:ascii="Times New Roman" w:hAnsi="Times New Roman" w:cs="Times New Roman"/>
        </w:rPr>
      </w:pPr>
    </w:p>
    <w:p w14:paraId="034F2D83" w14:textId="77777777" w:rsidR="006B3FF0" w:rsidRPr="00D713D3" w:rsidRDefault="00E748EC" w:rsidP="009E5FCE">
      <w:pPr>
        <w:pStyle w:val="Heading1"/>
        <w:numPr>
          <w:ilvl w:val="0"/>
          <w:numId w:val="4"/>
        </w:numPr>
        <w:ind w:left="0" w:right="163"/>
        <w:jc w:val="both"/>
      </w:pPr>
      <w:r w:rsidRPr="00D713D3">
        <w:rPr>
          <w:w w:val="105"/>
        </w:rPr>
        <w:lastRenderedPageBreak/>
        <w:t>What is the process to be followed by a shareholder holding shares in a physical form, for understanding their Rights Entitlements details?</w:t>
      </w:r>
    </w:p>
    <w:p w14:paraId="0F91A9DF" w14:textId="77777777" w:rsidR="006B3FF0" w:rsidRPr="00D713D3" w:rsidRDefault="006B3FF0" w:rsidP="009E5FCE">
      <w:pPr>
        <w:pStyle w:val="BodyText"/>
        <w:jc w:val="both"/>
        <w:rPr>
          <w:rFonts w:ascii="Times New Roman" w:hAnsi="Times New Roman" w:cs="Times New Roman"/>
          <w:b/>
        </w:rPr>
      </w:pPr>
    </w:p>
    <w:p w14:paraId="622E9B17" w14:textId="5C47F25C" w:rsidR="00EE3370" w:rsidRPr="00D713D3" w:rsidRDefault="00EE3370" w:rsidP="009E5FCE">
      <w:pPr>
        <w:pStyle w:val="BodyText"/>
        <w:jc w:val="both"/>
        <w:rPr>
          <w:rFonts w:ascii="Times New Roman" w:hAnsi="Times New Roman" w:cs="Times New Roman"/>
          <w:b/>
          <w:bCs/>
          <w:lang w:val="en-IN"/>
        </w:rPr>
      </w:pPr>
      <w:r w:rsidRPr="00D713D3">
        <w:rPr>
          <w:rFonts w:ascii="Times New Roman" w:hAnsi="Times New Roman" w:cs="Times New Roman"/>
          <w:lang w:val="en-IN"/>
        </w:rPr>
        <w:t xml:space="preserve">In accordance with the SEBI Master Circular, Eligible Equity Shareholders holding Equity Shares in physical form as on the Record Date i.e., </w:t>
      </w:r>
      <w:r w:rsidR="00DA1266" w:rsidRPr="00D713D3">
        <w:rPr>
          <w:rFonts w:ascii="Times New Roman" w:hAnsi="Times New Roman" w:cs="Times New Roman"/>
          <w:b/>
          <w:bCs/>
          <w:lang w:val="en-IN"/>
        </w:rPr>
        <w:t xml:space="preserve">Wednesday, June 05, 2024 </w:t>
      </w:r>
      <w:r w:rsidRPr="00D713D3">
        <w:rPr>
          <w:rFonts w:ascii="Times New Roman" w:hAnsi="Times New Roman" w:cs="Times New Roman"/>
          <w:lang w:val="en-IN"/>
        </w:rPr>
        <w:t xml:space="preserve">are requested to provide relevant details (such as copies of self-attested PAN and details of address proof by way of uploading on Registrar website the records confirming the legal and beneficial ownership of their respective Equity Shares) not later than two Working Days prior to the Issue Closing Date i.e. </w:t>
      </w:r>
      <w:r w:rsidR="00DA1266" w:rsidRPr="00D713D3">
        <w:rPr>
          <w:rFonts w:ascii="Times New Roman" w:hAnsi="Times New Roman" w:cs="Times New Roman"/>
          <w:b/>
          <w:bCs/>
          <w:lang w:val="en-IN"/>
        </w:rPr>
        <w:t xml:space="preserve">Tuesday, July 09, 2024 </w:t>
      </w:r>
      <w:r w:rsidRPr="00D713D3">
        <w:rPr>
          <w:rFonts w:ascii="Times New Roman" w:hAnsi="Times New Roman" w:cs="Times New Roman"/>
          <w:lang w:val="en-IN"/>
        </w:rPr>
        <w:t>in order to be eligible to apply for this Issue. Such Resident Eligible Equity Shareholders are also requested to ensure that their demat account, details of which have been provided to the Company or the Registrar account is active to facilitate the aforementioned transfer. For further details, please refer to the chapter titled “</w:t>
      </w:r>
      <w:r w:rsidRPr="00D713D3">
        <w:rPr>
          <w:rFonts w:ascii="Times New Roman" w:hAnsi="Times New Roman" w:cs="Times New Roman"/>
          <w:i/>
          <w:iCs/>
          <w:lang w:val="en-IN"/>
        </w:rPr>
        <w:t>Terms of the Issue</w:t>
      </w:r>
      <w:r w:rsidRPr="00D713D3">
        <w:rPr>
          <w:rFonts w:ascii="Times New Roman" w:hAnsi="Times New Roman" w:cs="Times New Roman"/>
          <w:lang w:val="en-IN"/>
        </w:rPr>
        <w:t xml:space="preserve">” at page </w:t>
      </w:r>
      <w:r w:rsidR="00384224" w:rsidRPr="00D713D3">
        <w:rPr>
          <w:rFonts w:ascii="Times New Roman" w:hAnsi="Times New Roman" w:cs="Times New Roman"/>
          <w:lang w:val="en-IN"/>
        </w:rPr>
        <w:t>1</w:t>
      </w:r>
      <w:r w:rsidR="00126B32" w:rsidRPr="00D713D3">
        <w:rPr>
          <w:rFonts w:ascii="Times New Roman" w:hAnsi="Times New Roman" w:cs="Times New Roman"/>
          <w:lang w:val="en-IN"/>
        </w:rPr>
        <w:t>72</w:t>
      </w:r>
      <w:r w:rsidR="00384224" w:rsidRPr="00D713D3">
        <w:rPr>
          <w:rFonts w:ascii="Times New Roman" w:hAnsi="Times New Roman" w:cs="Times New Roman"/>
          <w:lang w:val="en-IN"/>
        </w:rPr>
        <w:t xml:space="preserve"> </w:t>
      </w:r>
      <w:r w:rsidRPr="00D713D3">
        <w:rPr>
          <w:rFonts w:ascii="Times New Roman" w:hAnsi="Times New Roman" w:cs="Times New Roman"/>
          <w:lang w:val="en-IN"/>
        </w:rPr>
        <w:t>of the Letter of Offer.</w:t>
      </w:r>
    </w:p>
    <w:p w14:paraId="3100B259" w14:textId="77777777" w:rsidR="001F32B3" w:rsidRPr="00D713D3" w:rsidRDefault="001F32B3" w:rsidP="009E5FCE">
      <w:pPr>
        <w:pStyle w:val="BodyText"/>
        <w:jc w:val="both"/>
        <w:rPr>
          <w:rFonts w:ascii="Times New Roman" w:hAnsi="Times New Roman" w:cs="Times New Roman"/>
        </w:rPr>
      </w:pPr>
    </w:p>
    <w:p w14:paraId="02C6D6E1" w14:textId="77777777" w:rsidR="006B3FF0" w:rsidRPr="00D713D3" w:rsidRDefault="00E748EC" w:rsidP="009E5FCE">
      <w:pPr>
        <w:pStyle w:val="Heading1"/>
        <w:numPr>
          <w:ilvl w:val="0"/>
          <w:numId w:val="4"/>
        </w:numPr>
        <w:ind w:left="0" w:right="168"/>
        <w:jc w:val="both"/>
      </w:pPr>
      <w:r w:rsidRPr="00D713D3">
        <w:rPr>
          <w:rFonts w:eastAsia="Georgia"/>
        </w:rPr>
        <w:t>Will dividends be payable to an Allottee holding Equity Shares in physical form until his</w:t>
      </w:r>
      <w:r w:rsidRPr="00D713D3">
        <w:rPr>
          <w:w w:val="105"/>
        </w:rPr>
        <w:t xml:space="preserve"> demat account details are provided?</w:t>
      </w:r>
    </w:p>
    <w:p w14:paraId="212E2159" w14:textId="77777777" w:rsidR="006B3FF0" w:rsidRPr="00D713D3" w:rsidRDefault="006B3FF0" w:rsidP="009E5FCE">
      <w:pPr>
        <w:pStyle w:val="BodyText"/>
        <w:jc w:val="both"/>
        <w:rPr>
          <w:rFonts w:ascii="Times New Roman" w:hAnsi="Times New Roman" w:cs="Times New Roman"/>
          <w:b/>
        </w:rPr>
      </w:pPr>
    </w:p>
    <w:p w14:paraId="01C2223D" w14:textId="77777777" w:rsidR="006B3FF0" w:rsidRPr="00D713D3" w:rsidRDefault="00E748EC" w:rsidP="009E5FCE">
      <w:pPr>
        <w:pStyle w:val="BodyText"/>
        <w:ind w:right="166"/>
        <w:jc w:val="both"/>
        <w:rPr>
          <w:rFonts w:ascii="Times New Roman" w:hAnsi="Times New Roman" w:cs="Times New Roman"/>
        </w:rPr>
      </w:pPr>
      <w:r w:rsidRPr="00D713D3">
        <w:rPr>
          <w:rFonts w:ascii="Times New Roman" w:hAnsi="Times New Roman" w:cs="Times New Roman"/>
        </w:rPr>
        <w:t>The respective Eligible Equity Shareholders who are allotted Rights Equity Shares will be eligible to receive dividends, if declared, in respect of such Rights Equity Shares, as permitted under applicable laws.</w:t>
      </w:r>
    </w:p>
    <w:p w14:paraId="0FA82C8B" w14:textId="77777777" w:rsidR="006B3FF0" w:rsidRPr="00D713D3" w:rsidRDefault="006B3FF0" w:rsidP="009E5FCE">
      <w:pPr>
        <w:pStyle w:val="BodyText"/>
        <w:jc w:val="both"/>
        <w:rPr>
          <w:rFonts w:ascii="Times New Roman" w:hAnsi="Times New Roman" w:cs="Times New Roman"/>
        </w:rPr>
      </w:pPr>
    </w:p>
    <w:p w14:paraId="41C194AF" w14:textId="77777777" w:rsidR="006B3FF0" w:rsidRPr="00D713D3" w:rsidRDefault="00E748EC" w:rsidP="009E5FCE">
      <w:pPr>
        <w:pStyle w:val="Heading1"/>
        <w:numPr>
          <w:ilvl w:val="0"/>
          <w:numId w:val="4"/>
        </w:numPr>
        <w:ind w:left="0" w:right="164"/>
        <w:jc w:val="both"/>
      </w:pPr>
      <w:r w:rsidRPr="00D713D3">
        <w:rPr>
          <w:rFonts w:eastAsia="Georgia"/>
        </w:rPr>
        <w:t>Will voting rights be available against Rights Equity Shares to an Allottee who has not</w:t>
      </w:r>
      <w:r w:rsidRPr="00D713D3">
        <w:rPr>
          <w:w w:val="105"/>
        </w:rPr>
        <w:t xml:space="preserve"> provided his demat account details?</w:t>
      </w:r>
    </w:p>
    <w:p w14:paraId="3A71D34B" w14:textId="77777777" w:rsidR="006B3FF0" w:rsidRPr="00D713D3" w:rsidRDefault="006B3FF0" w:rsidP="009E5FCE">
      <w:pPr>
        <w:pStyle w:val="BodyText"/>
        <w:jc w:val="both"/>
        <w:rPr>
          <w:rFonts w:ascii="Times New Roman" w:hAnsi="Times New Roman" w:cs="Times New Roman"/>
          <w:b/>
        </w:rPr>
      </w:pPr>
    </w:p>
    <w:p w14:paraId="3BC3B64B"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Voting rights will not be available against the Rights Equity Shares that are kept in the demat suspense account.</w:t>
      </w:r>
    </w:p>
    <w:p w14:paraId="5E35311D" w14:textId="77777777" w:rsidR="006B3FF0" w:rsidRPr="00D713D3" w:rsidRDefault="006B3FF0" w:rsidP="009E5FCE">
      <w:pPr>
        <w:pStyle w:val="BodyText"/>
        <w:jc w:val="both"/>
        <w:rPr>
          <w:rFonts w:ascii="Times New Roman" w:hAnsi="Times New Roman" w:cs="Times New Roman"/>
        </w:rPr>
      </w:pPr>
    </w:p>
    <w:p w14:paraId="39AA0585" w14:textId="77777777" w:rsidR="006B3FF0" w:rsidRPr="00D713D3" w:rsidRDefault="004A6661" w:rsidP="009E5FCE">
      <w:pPr>
        <w:pStyle w:val="Heading1"/>
        <w:numPr>
          <w:ilvl w:val="0"/>
          <w:numId w:val="4"/>
        </w:numPr>
        <w:ind w:left="0"/>
        <w:jc w:val="both"/>
      </w:pPr>
      <w:r w:rsidRPr="00D713D3">
        <w:t>Can</w:t>
      </w:r>
      <w:r w:rsidRPr="00D713D3">
        <w:rPr>
          <w:spacing w:val="22"/>
        </w:rPr>
        <w:t xml:space="preserve"> </w:t>
      </w:r>
      <w:r w:rsidRPr="00D713D3">
        <w:t>Investors</w:t>
      </w:r>
      <w:r w:rsidRPr="00D713D3">
        <w:rPr>
          <w:spacing w:val="16"/>
        </w:rPr>
        <w:t xml:space="preserve"> </w:t>
      </w:r>
      <w:r w:rsidRPr="00D713D3">
        <w:t>apply</w:t>
      </w:r>
      <w:r w:rsidRPr="00D713D3">
        <w:rPr>
          <w:spacing w:val="19"/>
        </w:rPr>
        <w:t xml:space="preserve"> </w:t>
      </w:r>
      <w:r w:rsidRPr="00D713D3">
        <w:t>with</w:t>
      </w:r>
      <w:r w:rsidRPr="00D713D3">
        <w:rPr>
          <w:spacing w:val="16"/>
        </w:rPr>
        <w:t xml:space="preserve"> </w:t>
      </w:r>
      <w:r w:rsidRPr="00D713D3">
        <w:t>Multiple</w:t>
      </w:r>
      <w:r w:rsidRPr="00D713D3">
        <w:rPr>
          <w:spacing w:val="19"/>
        </w:rPr>
        <w:t xml:space="preserve"> </w:t>
      </w:r>
      <w:r w:rsidRPr="00D713D3">
        <w:t>Applications</w:t>
      </w:r>
      <w:r w:rsidRPr="00D713D3">
        <w:rPr>
          <w:spacing w:val="19"/>
        </w:rPr>
        <w:t xml:space="preserve"> </w:t>
      </w:r>
      <w:r w:rsidRPr="00D713D3">
        <w:t>with</w:t>
      </w:r>
      <w:r w:rsidRPr="00D713D3">
        <w:rPr>
          <w:spacing w:val="18"/>
        </w:rPr>
        <w:t xml:space="preserve"> </w:t>
      </w:r>
      <w:r w:rsidRPr="00D713D3">
        <w:t>same</w:t>
      </w:r>
      <w:r w:rsidRPr="00D713D3">
        <w:rPr>
          <w:spacing w:val="20"/>
        </w:rPr>
        <w:t xml:space="preserve"> </w:t>
      </w:r>
      <w:r w:rsidRPr="00D713D3">
        <w:t>Folio/DPID-</w:t>
      </w:r>
      <w:r w:rsidRPr="00D713D3">
        <w:rPr>
          <w:spacing w:val="-2"/>
        </w:rPr>
        <w:t>CLID?</w:t>
      </w:r>
    </w:p>
    <w:p w14:paraId="4AA28CF1" w14:textId="77777777" w:rsidR="006B3FF0" w:rsidRPr="00D713D3" w:rsidRDefault="006B3FF0" w:rsidP="009E5FCE">
      <w:pPr>
        <w:pStyle w:val="BodyText"/>
        <w:jc w:val="both"/>
        <w:rPr>
          <w:rFonts w:ascii="Times New Roman" w:hAnsi="Times New Roman" w:cs="Times New Roman"/>
          <w:b/>
        </w:rPr>
      </w:pPr>
    </w:p>
    <w:p w14:paraId="5905DA48" w14:textId="77777777" w:rsidR="006B3FF0" w:rsidRPr="00D713D3" w:rsidRDefault="00E748EC" w:rsidP="009E5FCE">
      <w:pPr>
        <w:pStyle w:val="BodyText"/>
        <w:ind w:right="163"/>
        <w:jc w:val="both"/>
        <w:rPr>
          <w:rFonts w:ascii="Times New Roman" w:hAnsi="Times New Roman" w:cs="Times New Roman"/>
        </w:rPr>
      </w:pPr>
      <w:r w:rsidRPr="00D713D3">
        <w:rPr>
          <w:rFonts w:ascii="Times New Roman" w:hAnsi="Times New Roman" w:cs="Times New Roman"/>
        </w:rPr>
        <w:t>Yes, if the Pattern of depository PAN numbers and Names is in order as per record date data available, then they can apply multiple applications with same Folio/DPID-CLID. In case where multiple Applications are made in respect the Rights Entitlements using same demat account, such Applications shall be liable to be rejected. However supplementary applications in relation to further Rights Equity Shares with/without using additional Rights Entitlements will not be treated as Multiple Application.</w:t>
      </w:r>
    </w:p>
    <w:p w14:paraId="5093E91A" w14:textId="77777777" w:rsidR="006B3FF0" w:rsidRPr="00D713D3" w:rsidRDefault="006B3FF0" w:rsidP="009E5FCE">
      <w:pPr>
        <w:pStyle w:val="BodyText"/>
        <w:jc w:val="both"/>
        <w:rPr>
          <w:rFonts w:ascii="Times New Roman" w:hAnsi="Times New Roman" w:cs="Times New Roman"/>
        </w:rPr>
      </w:pPr>
    </w:p>
    <w:p w14:paraId="55626854" w14:textId="77777777" w:rsidR="006B3FF0" w:rsidRPr="00D713D3" w:rsidRDefault="00E748EC" w:rsidP="009E5FCE">
      <w:pPr>
        <w:pStyle w:val="Heading1"/>
        <w:numPr>
          <w:ilvl w:val="0"/>
          <w:numId w:val="4"/>
        </w:numPr>
        <w:ind w:left="0" w:right="166"/>
        <w:jc w:val="both"/>
      </w:pPr>
      <w:r w:rsidRPr="00D713D3">
        <w:rPr>
          <w:w w:val="105"/>
        </w:rPr>
        <w:t xml:space="preserve">Can an Application for Rights Equity Shares be submitted by a custodian of institutional </w:t>
      </w:r>
      <w:r w:rsidRPr="00D713D3">
        <w:rPr>
          <w:spacing w:val="-2"/>
          <w:w w:val="105"/>
        </w:rPr>
        <w:t>investor?</w:t>
      </w:r>
    </w:p>
    <w:p w14:paraId="3B494F35" w14:textId="77777777" w:rsidR="006B3FF0" w:rsidRPr="00D713D3" w:rsidRDefault="006B3FF0" w:rsidP="009E5FCE">
      <w:pPr>
        <w:pStyle w:val="BodyText"/>
        <w:jc w:val="both"/>
        <w:rPr>
          <w:rFonts w:ascii="Times New Roman" w:hAnsi="Times New Roman" w:cs="Times New Roman"/>
          <w:b/>
        </w:rPr>
      </w:pPr>
    </w:p>
    <w:p w14:paraId="0670854A"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Yes, application can be submitted by the custodian of the institutional investor following the applicable process prescribed under the Letter of Offer. Please ensure that you are eligible to participate in the Issue</w:t>
      </w:r>
    </w:p>
    <w:p w14:paraId="25B623FA" w14:textId="77777777" w:rsidR="006B3FF0" w:rsidRPr="00D713D3" w:rsidRDefault="006B3FF0" w:rsidP="009E5FCE">
      <w:pPr>
        <w:pStyle w:val="BodyText"/>
        <w:jc w:val="both"/>
        <w:rPr>
          <w:rFonts w:ascii="Times New Roman" w:hAnsi="Times New Roman" w:cs="Times New Roman"/>
        </w:rPr>
      </w:pPr>
    </w:p>
    <w:p w14:paraId="578EFB38" w14:textId="77777777" w:rsidR="006B3FF0" w:rsidRPr="00D713D3" w:rsidRDefault="004A6661" w:rsidP="009E5FCE">
      <w:pPr>
        <w:pStyle w:val="Heading1"/>
        <w:numPr>
          <w:ilvl w:val="0"/>
          <w:numId w:val="4"/>
        </w:numPr>
        <w:ind w:left="0"/>
        <w:jc w:val="both"/>
      </w:pPr>
      <w:r w:rsidRPr="00D713D3">
        <w:rPr>
          <w:spacing w:val="-2"/>
          <w:w w:val="105"/>
        </w:rPr>
        <w:t>Which</w:t>
      </w:r>
      <w:r w:rsidRPr="00D713D3">
        <w:rPr>
          <w:spacing w:val="-3"/>
          <w:w w:val="105"/>
        </w:rPr>
        <w:t xml:space="preserve"> </w:t>
      </w:r>
      <w:r w:rsidRPr="00D713D3">
        <w:rPr>
          <w:spacing w:val="-2"/>
          <w:w w:val="105"/>
        </w:rPr>
        <w:t>institutional</w:t>
      </w:r>
      <w:r w:rsidRPr="00D713D3">
        <w:rPr>
          <w:spacing w:val="-1"/>
          <w:w w:val="105"/>
        </w:rPr>
        <w:t xml:space="preserve"> </w:t>
      </w:r>
      <w:r w:rsidRPr="00D713D3">
        <w:rPr>
          <w:spacing w:val="-2"/>
          <w:w w:val="105"/>
        </w:rPr>
        <w:t>/</w:t>
      </w:r>
      <w:r w:rsidRPr="00D713D3">
        <w:rPr>
          <w:spacing w:val="-1"/>
          <w:w w:val="105"/>
        </w:rPr>
        <w:t xml:space="preserve"> </w:t>
      </w:r>
      <w:r w:rsidRPr="00D713D3">
        <w:rPr>
          <w:spacing w:val="-2"/>
          <w:w w:val="105"/>
        </w:rPr>
        <w:t>Non</w:t>
      </w:r>
      <w:r w:rsidRPr="00D713D3">
        <w:rPr>
          <w:spacing w:val="-7"/>
          <w:w w:val="105"/>
        </w:rPr>
        <w:t xml:space="preserve"> </w:t>
      </w:r>
      <w:r w:rsidRPr="00D713D3">
        <w:rPr>
          <w:spacing w:val="-2"/>
          <w:w w:val="105"/>
        </w:rPr>
        <w:t>Resident Investor</w:t>
      </w:r>
      <w:r w:rsidRPr="00D713D3">
        <w:rPr>
          <w:w w:val="105"/>
        </w:rPr>
        <w:t xml:space="preserve"> </w:t>
      </w:r>
      <w:r w:rsidRPr="00D713D3">
        <w:rPr>
          <w:spacing w:val="-2"/>
          <w:w w:val="105"/>
        </w:rPr>
        <w:t>can</w:t>
      </w:r>
      <w:r w:rsidRPr="00D713D3">
        <w:rPr>
          <w:spacing w:val="-1"/>
          <w:w w:val="105"/>
        </w:rPr>
        <w:t xml:space="preserve"> </w:t>
      </w:r>
      <w:r w:rsidRPr="00D713D3">
        <w:rPr>
          <w:spacing w:val="-2"/>
          <w:w w:val="105"/>
        </w:rPr>
        <w:t>participate in</w:t>
      </w:r>
      <w:r w:rsidRPr="00D713D3">
        <w:rPr>
          <w:spacing w:val="-3"/>
          <w:w w:val="105"/>
        </w:rPr>
        <w:t xml:space="preserve"> </w:t>
      </w:r>
      <w:r w:rsidRPr="00D713D3">
        <w:rPr>
          <w:spacing w:val="-2"/>
          <w:w w:val="105"/>
        </w:rPr>
        <w:t>rights Issue?</w:t>
      </w:r>
    </w:p>
    <w:p w14:paraId="23488589" w14:textId="77777777" w:rsidR="006B3FF0" w:rsidRPr="00D713D3" w:rsidRDefault="006B3FF0" w:rsidP="009E5FCE">
      <w:pPr>
        <w:pStyle w:val="BodyText"/>
        <w:jc w:val="both"/>
        <w:rPr>
          <w:rFonts w:ascii="Times New Roman" w:hAnsi="Times New Roman" w:cs="Times New Roman"/>
          <w:b/>
        </w:rPr>
      </w:pPr>
    </w:p>
    <w:p w14:paraId="3037ABB7" w14:textId="77777777" w:rsidR="006B3FF0" w:rsidRPr="00D713D3" w:rsidRDefault="00E748EC" w:rsidP="009E5FCE">
      <w:pPr>
        <w:pStyle w:val="BodyText"/>
        <w:ind w:right="164"/>
        <w:jc w:val="both"/>
        <w:rPr>
          <w:rFonts w:ascii="Times New Roman" w:hAnsi="Times New Roman" w:cs="Times New Roman"/>
        </w:rPr>
      </w:pPr>
      <w:r w:rsidRPr="00D713D3">
        <w:rPr>
          <w:rFonts w:ascii="Times New Roman" w:hAnsi="Times New Roman" w:cs="Times New Roman"/>
        </w:rPr>
        <w:t>Rights Equity Shares are being offered and sold (i) in offshore transactions outside the United States in compliance with Regulation S under the US Securities Act (“</w:t>
      </w:r>
      <w:r w:rsidRPr="00D713D3">
        <w:rPr>
          <w:rFonts w:ascii="Times New Roman" w:hAnsi="Times New Roman" w:cs="Times New Roman"/>
          <w:b/>
          <w:bCs/>
        </w:rPr>
        <w:t>Regulation S</w:t>
      </w:r>
      <w:r w:rsidRPr="00D713D3">
        <w:rPr>
          <w:rFonts w:ascii="Times New Roman" w:hAnsi="Times New Roman" w:cs="Times New Roman"/>
        </w:rPr>
        <w:t>”) to existing shareholders located in jurisdictions where such offer and sale of the Rights Equity Shares is permitted under laws of such jurisdictions and (ii) in the United States to “qualified institutional buyers” (as defined in Rule 144A under the US Securities Act) (“</w:t>
      </w:r>
      <w:r w:rsidRPr="00D713D3">
        <w:rPr>
          <w:rFonts w:ascii="Times New Roman" w:hAnsi="Times New Roman" w:cs="Times New Roman"/>
          <w:b/>
          <w:bCs/>
        </w:rPr>
        <w:t>U.S. QIBs</w:t>
      </w:r>
      <w:r w:rsidRPr="00D713D3">
        <w:rPr>
          <w:rFonts w:ascii="Times New Roman" w:hAnsi="Times New Roman" w:cs="Times New Roman"/>
        </w:rPr>
        <w:t>”) pursuant to Section 4(a)(2) of the US Securities Act and other exemptions from the registration requirements of the US Securities Act</w:t>
      </w:r>
    </w:p>
    <w:p w14:paraId="62C3683D" w14:textId="77777777" w:rsidR="00C31FAD" w:rsidRPr="00D713D3" w:rsidRDefault="00C31FAD" w:rsidP="009E5FCE">
      <w:pPr>
        <w:pStyle w:val="BodyText"/>
        <w:ind w:right="164"/>
        <w:jc w:val="both"/>
        <w:rPr>
          <w:rFonts w:ascii="Times New Roman" w:hAnsi="Times New Roman" w:cs="Times New Roman"/>
        </w:rPr>
      </w:pPr>
    </w:p>
    <w:p w14:paraId="7D82E76A" w14:textId="77777777" w:rsidR="00C31FAD" w:rsidRPr="00D713D3" w:rsidRDefault="00C31FAD" w:rsidP="009E5FCE">
      <w:pPr>
        <w:pStyle w:val="BodyText"/>
        <w:ind w:right="164"/>
        <w:jc w:val="both"/>
        <w:rPr>
          <w:rFonts w:ascii="Times New Roman" w:hAnsi="Times New Roman" w:cs="Times New Roman"/>
        </w:rPr>
      </w:pPr>
    </w:p>
    <w:p w14:paraId="21F4C5FF" w14:textId="77777777" w:rsidR="006B3FF0" w:rsidRPr="00D713D3" w:rsidRDefault="004A6661" w:rsidP="009E5FCE">
      <w:pPr>
        <w:pStyle w:val="Heading1"/>
        <w:numPr>
          <w:ilvl w:val="0"/>
          <w:numId w:val="4"/>
        </w:numPr>
        <w:ind w:left="0"/>
        <w:jc w:val="both"/>
      </w:pPr>
      <w:r w:rsidRPr="00D713D3">
        <w:rPr>
          <w:w w:val="105"/>
        </w:rPr>
        <w:t>When</w:t>
      </w:r>
      <w:r w:rsidRPr="00D713D3">
        <w:rPr>
          <w:spacing w:val="-14"/>
          <w:w w:val="105"/>
        </w:rPr>
        <w:t xml:space="preserve"> </w:t>
      </w:r>
      <w:r w:rsidRPr="00D713D3">
        <w:rPr>
          <w:w w:val="105"/>
        </w:rPr>
        <w:t>will</w:t>
      </w:r>
      <w:r w:rsidRPr="00D713D3">
        <w:rPr>
          <w:spacing w:val="-13"/>
          <w:w w:val="105"/>
        </w:rPr>
        <w:t xml:space="preserve"> </w:t>
      </w:r>
      <w:r w:rsidRPr="00D713D3">
        <w:rPr>
          <w:w w:val="105"/>
        </w:rPr>
        <w:t>the</w:t>
      </w:r>
      <w:r w:rsidRPr="00D713D3">
        <w:rPr>
          <w:spacing w:val="-12"/>
          <w:w w:val="105"/>
        </w:rPr>
        <w:t xml:space="preserve"> </w:t>
      </w:r>
      <w:r w:rsidRPr="00D713D3">
        <w:rPr>
          <w:w w:val="105"/>
        </w:rPr>
        <w:t>Rights</w:t>
      </w:r>
      <w:r w:rsidRPr="00D713D3">
        <w:rPr>
          <w:spacing w:val="-13"/>
          <w:w w:val="105"/>
        </w:rPr>
        <w:t xml:space="preserve"> </w:t>
      </w:r>
      <w:r w:rsidRPr="00D713D3">
        <w:rPr>
          <w:w w:val="105"/>
        </w:rPr>
        <w:t>Equity</w:t>
      </w:r>
      <w:r w:rsidRPr="00D713D3">
        <w:rPr>
          <w:spacing w:val="-11"/>
          <w:w w:val="105"/>
        </w:rPr>
        <w:t xml:space="preserve"> </w:t>
      </w:r>
      <w:r w:rsidRPr="00D713D3">
        <w:rPr>
          <w:w w:val="105"/>
        </w:rPr>
        <w:t>Shares</w:t>
      </w:r>
      <w:r w:rsidRPr="00D713D3">
        <w:rPr>
          <w:spacing w:val="-10"/>
          <w:w w:val="105"/>
        </w:rPr>
        <w:t xml:space="preserve"> </w:t>
      </w:r>
      <w:r w:rsidRPr="00D713D3">
        <w:rPr>
          <w:w w:val="105"/>
        </w:rPr>
        <w:t>be</w:t>
      </w:r>
      <w:r w:rsidRPr="00D713D3">
        <w:rPr>
          <w:spacing w:val="-12"/>
          <w:w w:val="105"/>
        </w:rPr>
        <w:t xml:space="preserve"> </w:t>
      </w:r>
      <w:r w:rsidRPr="00D713D3">
        <w:rPr>
          <w:w w:val="105"/>
        </w:rPr>
        <w:t>credited</w:t>
      </w:r>
      <w:r w:rsidRPr="00D713D3">
        <w:rPr>
          <w:spacing w:val="-13"/>
          <w:w w:val="105"/>
        </w:rPr>
        <w:t xml:space="preserve"> </w:t>
      </w:r>
      <w:r w:rsidRPr="00D713D3">
        <w:rPr>
          <w:w w:val="105"/>
        </w:rPr>
        <w:t>to</w:t>
      </w:r>
      <w:r w:rsidRPr="00D713D3">
        <w:rPr>
          <w:spacing w:val="-12"/>
          <w:w w:val="105"/>
        </w:rPr>
        <w:t xml:space="preserve"> </w:t>
      </w:r>
      <w:r w:rsidRPr="00D713D3">
        <w:rPr>
          <w:w w:val="105"/>
        </w:rPr>
        <w:t>the</w:t>
      </w:r>
      <w:r w:rsidRPr="00D713D3">
        <w:rPr>
          <w:spacing w:val="-8"/>
          <w:w w:val="105"/>
        </w:rPr>
        <w:t xml:space="preserve"> </w:t>
      </w:r>
      <w:r w:rsidRPr="00D713D3">
        <w:rPr>
          <w:w w:val="105"/>
        </w:rPr>
        <w:t>demat</w:t>
      </w:r>
      <w:r w:rsidRPr="00D713D3">
        <w:rPr>
          <w:spacing w:val="-13"/>
          <w:w w:val="105"/>
        </w:rPr>
        <w:t xml:space="preserve"> </w:t>
      </w:r>
      <w:r w:rsidRPr="00D713D3">
        <w:rPr>
          <w:spacing w:val="-2"/>
          <w:w w:val="105"/>
        </w:rPr>
        <w:t>account?</w:t>
      </w:r>
    </w:p>
    <w:p w14:paraId="465C7E1C" w14:textId="77777777" w:rsidR="006B3FF0" w:rsidRPr="00D713D3" w:rsidRDefault="006B3FF0" w:rsidP="009E5FCE">
      <w:pPr>
        <w:pStyle w:val="BodyText"/>
        <w:jc w:val="both"/>
        <w:rPr>
          <w:rFonts w:ascii="Times New Roman" w:hAnsi="Times New Roman" w:cs="Times New Roman"/>
        </w:rPr>
      </w:pPr>
    </w:p>
    <w:p w14:paraId="655ED408" w14:textId="77777777" w:rsidR="006B3FF0" w:rsidRPr="00D713D3" w:rsidRDefault="00E748EC" w:rsidP="009E5FCE">
      <w:pPr>
        <w:pStyle w:val="BodyText"/>
        <w:jc w:val="both"/>
        <w:rPr>
          <w:rFonts w:ascii="Times New Roman" w:hAnsi="Times New Roman" w:cs="Times New Roman"/>
        </w:rPr>
      </w:pPr>
      <w:r w:rsidRPr="00D713D3">
        <w:rPr>
          <w:rFonts w:ascii="Times New Roman" w:hAnsi="Times New Roman" w:cs="Times New Roman"/>
        </w:rPr>
        <w:t xml:space="preserve">On or about </w:t>
      </w:r>
      <w:r w:rsidR="00DA1266" w:rsidRPr="00D713D3">
        <w:rPr>
          <w:rFonts w:ascii="Times New Roman" w:hAnsi="Times New Roman" w:cs="Times New Roman"/>
        </w:rPr>
        <w:t>Thursday, July 25, 2024</w:t>
      </w:r>
      <w:r w:rsidRPr="00D713D3">
        <w:rPr>
          <w:rFonts w:ascii="Times New Roman" w:hAnsi="Times New Roman" w:cs="Times New Roman"/>
        </w:rPr>
        <w:t>.</w:t>
      </w:r>
    </w:p>
    <w:p w14:paraId="01F92B46" w14:textId="77777777" w:rsidR="006B3FF0" w:rsidRPr="00D713D3" w:rsidRDefault="006B3FF0" w:rsidP="009E5FCE">
      <w:pPr>
        <w:pStyle w:val="BodyText"/>
        <w:jc w:val="both"/>
        <w:rPr>
          <w:rFonts w:ascii="Times New Roman" w:hAnsi="Times New Roman" w:cs="Times New Roman"/>
        </w:rPr>
      </w:pPr>
    </w:p>
    <w:p w14:paraId="4EFDD347" w14:textId="77777777" w:rsidR="006B3FF0" w:rsidRPr="00D713D3" w:rsidRDefault="00E748EC" w:rsidP="009E5FCE">
      <w:pPr>
        <w:jc w:val="both"/>
        <w:rPr>
          <w:rFonts w:ascii="Times New Roman" w:hAnsi="Times New Roman" w:cs="Times New Roman"/>
          <w:b/>
          <w:i/>
          <w:sz w:val="20"/>
          <w:szCs w:val="20"/>
        </w:rPr>
      </w:pPr>
      <w:r w:rsidRPr="00D713D3">
        <w:rPr>
          <w:rFonts w:ascii="Times New Roman" w:hAnsi="Times New Roman" w:cs="Times New Roman"/>
          <w:b/>
          <w:i/>
          <w:spacing w:val="-2"/>
          <w:sz w:val="20"/>
          <w:szCs w:val="20"/>
        </w:rPr>
        <w:t>DISCLAIMER</w:t>
      </w:r>
    </w:p>
    <w:p w14:paraId="7A9F2322" w14:textId="77777777" w:rsidR="006B3FF0" w:rsidRPr="00D713D3" w:rsidRDefault="006B3FF0" w:rsidP="009E5FCE">
      <w:pPr>
        <w:pStyle w:val="BodyText"/>
        <w:jc w:val="both"/>
        <w:rPr>
          <w:rFonts w:ascii="Times New Roman" w:hAnsi="Times New Roman" w:cs="Times New Roman"/>
          <w:b/>
          <w:i/>
        </w:rPr>
      </w:pPr>
    </w:p>
    <w:p w14:paraId="4613C61D" w14:textId="4F299547" w:rsidR="006B3FF0" w:rsidRPr="00D713D3" w:rsidRDefault="00DA1266" w:rsidP="00085144">
      <w:pPr>
        <w:jc w:val="both"/>
        <w:rPr>
          <w:rFonts w:ascii="Times New Roman" w:hAnsi="Times New Roman" w:cs="Times New Roman"/>
          <w:i/>
          <w:sz w:val="19"/>
        </w:rPr>
      </w:pPr>
      <w:r w:rsidRPr="00D713D3">
        <w:rPr>
          <w:rFonts w:ascii="Times New Roman" w:hAnsi="Times New Roman" w:cs="Times New Roman"/>
          <w:i/>
          <w:w w:val="105"/>
          <w:sz w:val="20"/>
          <w:szCs w:val="20"/>
        </w:rPr>
        <w:lastRenderedPageBreak/>
        <w:t>Gujarat Toolroom Limited</w:t>
      </w:r>
      <w:r w:rsidR="00085144" w:rsidRPr="00D713D3">
        <w:rPr>
          <w:rFonts w:ascii="Times New Roman" w:hAnsi="Times New Roman" w:cs="Times New Roman"/>
          <w:i/>
          <w:w w:val="105"/>
          <w:sz w:val="20"/>
          <w:szCs w:val="20"/>
        </w:rPr>
        <w:t xml:space="preserve"> is</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proposing,</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subject</w:t>
      </w:r>
      <w:r w:rsidR="00085144" w:rsidRPr="00D713D3">
        <w:rPr>
          <w:rFonts w:ascii="Times New Roman" w:hAnsi="Times New Roman" w:cs="Times New Roman"/>
          <w:i/>
          <w:spacing w:val="-11"/>
          <w:w w:val="105"/>
          <w:sz w:val="20"/>
          <w:szCs w:val="20"/>
        </w:rPr>
        <w:t xml:space="preserve"> </w:t>
      </w:r>
      <w:r w:rsidR="00085144" w:rsidRPr="00D713D3">
        <w:rPr>
          <w:rFonts w:ascii="Times New Roman" w:hAnsi="Times New Roman" w:cs="Times New Roman"/>
          <w:i/>
          <w:w w:val="105"/>
          <w:sz w:val="20"/>
          <w:szCs w:val="20"/>
        </w:rPr>
        <w:t>to</w:t>
      </w:r>
      <w:r w:rsidR="00085144" w:rsidRPr="00D713D3">
        <w:rPr>
          <w:rFonts w:ascii="Times New Roman" w:hAnsi="Times New Roman" w:cs="Times New Roman"/>
          <w:i/>
          <w:spacing w:val="-14"/>
          <w:w w:val="105"/>
          <w:sz w:val="20"/>
          <w:szCs w:val="20"/>
        </w:rPr>
        <w:t xml:space="preserve"> </w:t>
      </w:r>
      <w:r w:rsidR="00085144" w:rsidRPr="00D713D3">
        <w:rPr>
          <w:rFonts w:ascii="Times New Roman" w:hAnsi="Times New Roman" w:cs="Times New Roman"/>
          <w:i/>
          <w:w w:val="105"/>
          <w:sz w:val="20"/>
          <w:szCs w:val="20"/>
        </w:rPr>
        <w:t>market</w:t>
      </w:r>
      <w:r w:rsidR="00085144" w:rsidRPr="00D713D3">
        <w:rPr>
          <w:rFonts w:ascii="Times New Roman" w:hAnsi="Times New Roman" w:cs="Times New Roman"/>
          <w:i/>
          <w:spacing w:val="-11"/>
          <w:w w:val="105"/>
          <w:sz w:val="20"/>
          <w:szCs w:val="20"/>
        </w:rPr>
        <w:t xml:space="preserve"> </w:t>
      </w:r>
      <w:r w:rsidR="00085144" w:rsidRPr="00D713D3">
        <w:rPr>
          <w:rFonts w:ascii="Times New Roman" w:hAnsi="Times New Roman" w:cs="Times New Roman"/>
          <w:i/>
          <w:w w:val="105"/>
          <w:sz w:val="20"/>
          <w:szCs w:val="20"/>
        </w:rPr>
        <w:t>conditions</w:t>
      </w:r>
      <w:r w:rsidR="00085144" w:rsidRPr="00D713D3">
        <w:rPr>
          <w:rFonts w:ascii="Times New Roman" w:hAnsi="Times New Roman" w:cs="Times New Roman"/>
          <w:i/>
          <w:spacing w:val="-8"/>
          <w:w w:val="105"/>
          <w:sz w:val="20"/>
          <w:szCs w:val="20"/>
        </w:rPr>
        <w:t xml:space="preserve"> </w:t>
      </w:r>
      <w:r w:rsidR="00085144" w:rsidRPr="00D713D3">
        <w:rPr>
          <w:rFonts w:ascii="Times New Roman" w:hAnsi="Times New Roman" w:cs="Times New Roman"/>
          <w:i/>
          <w:w w:val="105"/>
          <w:sz w:val="20"/>
          <w:szCs w:val="20"/>
        </w:rPr>
        <w:t>and</w:t>
      </w:r>
      <w:r w:rsidR="00085144" w:rsidRPr="00D713D3">
        <w:rPr>
          <w:rFonts w:ascii="Times New Roman" w:hAnsi="Times New Roman" w:cs="Times New Roman"/>
          <w:i/>
          <w:spacing w:val="-11"/>
          <w:w w:val="105"/>
          <w:sz w:val="20"/>
          <w:szCs w:val="20"/>
        </w:rPr>
        <w:t xml:space="preserve"> </w:t>
      </w:r>
      <w:r w:rsidR="00085144" w:rsidRPr="00D713D3">
        <w:rPr>
          <w:rFonts w:ascii="Times New Roman" w:hAnsi="Times New Roman" w:cs="Times New Roman"/>
          <w:i/>
          <w:w w:val="105"/>
          <w:sz w:val="20"/>
          <w:szCs w:val="20"/>
        </w:rPr>
        <w:t>other</w:t>
      </w:r>
      <w:r w:rsidR="00085144" w:rsidRPr="00D713D3">
        <w:rPr>
          <w:rFonts w:ascii="Times New Roman" w:hAnsi="Times New Roman" w:cs="Times New Roman"/>
          <w:i/>
          <w:spacing w:val="-8"/>
          <w:w w:val="105"/>
          <w:sz w:val="20"/>
          <w:szCs w:val="20"/>
        </w:rPr>
        <w:t xml:space="preserve"> </w:t>
      </w:r>
      <w:r w:rsidR="00085144" w:rsidRPr="00D713D3">
        <w:rPr>
          <w:rFonts w:ascii="Times New Roman" w:hAnsi="Times New Roman" w:cs="Times New Roman"/>
          <w:i/>
          <w:w w:val="105"/>
          <w:sz w:val="20"/>
          <w:szCs w:val="20"/>
        </w:rPr>
        <w:t>considerations,</w:t>
      </w:r>
      <w:r w:rsidR="00085144" w:rsidRPr="00D713D3">
        <w:rPr>
          <w:rFonts w:ascii="Times New Roman" w:hAnsi="Times New Roman" w:cs="Times New Roman"/>
          <w:i/>
          <w:spacing w:val="-11"/>
          <w:w w:val="105"/>
          <w:sz w:val="20"/>
          <w:szCs w:val="20"/>
        </w:rPr>
        <w:t xml:space="preserve"> </w:t>
      </w:r>
      <w:r w:rsidR="00085144" w:rsidRPr="00D713D3">
        <w:rPr>
          <w:rFonts w:ascii="Times New Roman" w:hAnsi="Times New Roman" w:cs="Times New Roman"/>
          <w:i/>
          <w:w w:val="105"/>
          <w:sz w:val="20"/>
          <w:szCs w:val="20"/>
        </w:rPr>
        <w:t>to make</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a</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rights</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issue</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of</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its</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equity</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shares,</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and</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has</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filed</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a</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Letter</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of</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Offer</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dated</w:t>
      </w:r>
      <w:r w:rsidR="00085144" w:rsidRPr="00D713D3">
        <w:rPr>
          <w:rFonts w:ascii="Times New Roman" w:hAnsi="Times New Roman" w:cs="Times New Roman"/>
          <w:i/>
          <w:spacing w:val="-13"/>
          <w:w w:val="105"/>
          <w:sz w:val="20"/>
          <w:szCs w:val="20"/>
        </w:rPr>
        <w:t xml:space="preserve"> May</w:t>
      </w:r>
      <w:r w:rsidR="00085144" w:rsidRPr="00D713D3">
        <w:rPr>
          <w:rFonts w:ascii="Times New Roman" w:hAnsi="Times New Roman" w:cs="Times New Roman"/>
          <w:i/>
          <w:w w:val="105"/>
          <w:sz w:val="20"/>
          <w:szCs w:val="20"/>
        </w:rPr>
        <w:t xml:space="preserve"> </w:t>
      </w:r>
      <w:r w:rsidRPr="00D713D3">
        <w:rPr>
          <w:rFonts w:ascii="Times New Roman" w:hAnsi="Times New Roman" w:cs="Times New Roman"/>
          <w:i/>
          <w:w w:val="105"/>
          <w:sz w:val="20"/>
          <w:szCs w:val="20"/>
        </w:rPr>
        <w:t>23</w:t>
      </w:r>
      <w:r w:rsidR="00085144" w:rsidRPr="00D713D3">
        <w:rPr>
          <w:rFonts w:ascii="Times New Roman" w:hAnsi="Times New Roman" w:cs="Times New Roman"/>
          <w:i/>
          <w:w w:val="105"/>
          <w:sz w:val="20"/>
          <w:szCs w:val="20"/>
        </w:rPr>
        <w:t>,</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2024</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with</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SEBI and</w:t>
      </w:r>
      <w:r w:rsidR="00085144" w:rsidRPr="00D713D3">
        <w:rPr>
          <w:rFonts w:ascii="Times New Roman" w:hAnsi="Times New Roman" w:cs="Times New Roman"/>
          <w:i/>
          <w:spacing w:val="-4"/>
          <w:w w:val="105"/>
          <w:sz w:val="20"/>
          <w:szCs w:val="20"/>
        </w:rPr>
        <w:t xml:space="preserve"> </w:t>
      </w:r>
      <w:r w:rsidR="00085144" w:rsidRPr="00D713D3">
        <w:rPr>
          <w:rFonts w:ascii="Times New Roman" w:hAnsi="Times New Roman" w:cs="Times New Roman"/>
          <w:i/>
          <w:w w:val="105"/>
          <w:sz w:val="20"/>
          <w:szCs w:val="20"/>
        </w:rPr>
        <w:t>Stock Exchanges. The</w:t>
      </w:r>
      <w:r w:rsidR="00085144" w:rsidRPr="00D713D3">
        <w:rPr>
          <w:rFonts w:ascii="Times New Roman" w:hAnsi="Times New Roman" w:cs="Times New Roman"/>
          <w:i/>
          <w:spacing w:val="-4"/>
          <w:w w:val="105"/>
          <w:sz w:val="20"/>
          <w:szCs w:val="20"/>
        </w:rPr>
        <w:t xml:space="preserve"> </w:t>
      </w:r>
      <w:r w:rsidR="00085144" w:rsidRPr="00D713D3">
        <w:rPr>
          <w:rFonts w:ascii="Times New Roman" w:hAnsi="Times New Roman" w:cs="Times New Roman"/>
          <w:i/>
          <w:w w:val="105"/>
          <w:sz w:val="20"/>
          <w:szCs w:val="20"/>
        </w:rPr>
        <w:t>Letter</w:t>
      </w:r>
      <w:r w:rsidR="00085144" w:rsidRPr="00D713D3">
        <w:rPr>
          <w:rFonts w:ascii="Times New Roman" w:hAnsi="Times New Roman" w:cs="Times New Roman"/>
          <w:i/>
          <w:spacing w:val="-2"/>
          <w:w w:val="105"/>
          <w:sz w:val="20"/>
          <w:szCs w:val="20"/>
        </w:rPr>
        <w:t xml:space="preserve"> </w:t>
      </w:r>
      <w:r w:rsidR="00085144" w:rsidRPr="00D713D3">
        <w:rPr>
          <w:rFonts w:ascii="Times New Roman" w:hAnsi="Times New Roman" w:cs="Times New Roman"/>
          <w:i/>
          <w:w w:val="105"/>
          <w:sz w:val="20"/>
          <w:szCs w:val="20"/>
        </w:rPr>
        <w:t>of Offer is available on</w:t>
      </w:r>
      <w:r w:rsidR="00085144" w:rsidRPr="00D713D3">
        <w:rPr>
          <w:rFonts w:ascii="Times New Roman" w:hAnsi="Times New Roman" w:cs="Times New Roman"/>
          <w:i/>
          <w:spacing w:val="-4"/>
          <w:w w:val="105"/>
          <w:sz w:val="20"/>
          <w:szCs w:val="20"/>
        </w:rPr>
        <w:t xml:space="preserve"> </w:t>
      </w:r>
      <w:r w:rsidR="00085144" w:rsidRPr="00D713D3">
        <w:rPr>
          <w:rFonts w:ascii="Times New Roman" w:hAnsi="Times New Roman" w:cs="Times New Roman"/>
          <w:i/>
          <w:w w:val="105"/>
          <w:sz w:val="20"/>
          <w:szCs w:val="20"/>
        </w:rPr>
        <w:t>the</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website</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of SEBI</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at</w:t>
      </w:r>
      <w:r w:rsidR="00085144" w:rsidRPr="00D713D3">
        <w:rPr>
          <w:rFonts w:ascii="Times New Roman" w:hAnsi="Times New Roman" w:cs="Times New Roman"/>
          <w:i/>
          <w:spacing w:val="-2"/>
          <w:w w:val="105"/>
          <w:sz w:val="20"/>
          <w:szCs w:val="20"/>
        </w:rPr>
        <w:t xml:space="preserve"> </w:t>
      </w:r>
      <w:hyperlink r:id="rId26">
        <w:r w:rsidR="00085144" w:rsidRPr="00D713D3">
          <w:rPr>
            <w:rFonts w:ascii="Times New Roman" w:hAnsi="Times New Roman" w:cs="Times New Roman"/>
            <w:i/>
            <w:w w:val="105"/>
            <w:sz w:val="20"/>
            <w:szCs w:val="20"/>
          </w:rPr>
          <w:t>www.sebi.gov.in,</w:t>
        </w:r>
      </w:hyperlink>
      <w:r w:rsidR="00085144" w:rsidRPr="00D713D3">
        <w:rPr>
          <w:rFonts w:ascii="Times New Roman" w:hAnsi="Times New Roman" w:cs="Times New Roman"/>
          <w:i/>
          <w:spacing w:val="-2"/>
          <w:w w:val="105"/>
          <w:sz w:val="20"/>
          <w:szCs w:val="20"/>
        </w:rPr>
        <w:t xml:space="preserve"> </w:t>
      </w:r>
      <w:r w:rsidR="00085144" w:rsidRPr="00D713D3">
        <w:rPr>
          <w:rFonts w:ascii="Times New Roman" w:hAnsi="Times New Roman" w:cs="Times New Roman"/>
          <w:i/>
          <w:w w:val="105"/>
          <w:sz w:val="20"/>
          <w:szCs w:val="20"/>
        </w:rPr>
        <w:t>the Stock</w:t>
      </w:r>
      <w:r w:rsidR="00085144" w:rsidRPr="00D713D3">
        <w:rPr>
          <w:rFonts w:ascii="Times New Roman" w:hAnsi="Times New Roman" w:cs="Times New Roman"/>
          <w:i/>
          <w:spacing w:val="-14"/>
          <w:w w:val="105"/>
          <w:sz w:val="20"/>
          <w:szCs w:val="20"/>
        </w:rPr>
        <w:t xml:space="preserve"> </w:t>
      </w:r>
      <w:r w:rsidR="00085144" w:rsidRPr="00D713D3">
        <w:rPr>
          <w:rFonts w:ascii="Times New Roman" w:hAnsi="Times New Roman" w:cs="Times New Roman"/>
          <w:i/>
          <w:w w:val="105"/>
          <w:sz w:val="20"/>
          <w:szCs w:val="20"/>
        </w:rPr>
        <w:t>Exchanges,</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i.e.,</w:t>
      </w:r>
      <w:r w:rsidR="00085144" w:rsidRPr="00D713D3">
        <w:rPr>
          <w:rFonts w:ascii="Times New Roman" w:hAnsi="Times New Roman" w:cs="Times New Roman"/>
          <w:i/>
          <w:spacing w:val="-13"/>
          <w:w w:val="105"/>
          <w:sz w:val="20"/>
          <w:szCs w:val="20"/>
        </w:rPr>
        <w:t xml:space="preserve"> </w:t>
      </w:r>
      <w:r w:rsidR="001E220D" w:rsidRPr="00D713D3">
        <w:rPr>
          <w:rFonts w:ascii="Times New Roman" w:hAnsi="Times New Roman" w:cs="Times New Roman"/>
          <w:i/>
          <w:spacing w:val="-13"/>
          <w:w w:val="105"/>
          <w:sz w:val="20"/>
          <w:szCs w:val="20"/>
        </w:rPr>
        <w:t xml:space="preserve">BSE </w:t>
      </w:r>
      <w:r w:rsidR="00085144" w:rsidRPr="00D713D3">
        <w:rPr>
          <w:rFonts w:ascii="Times New Roman" w:hAnsi="Times New Roman" w:cs="Times New Roman"/>
          <w:i/>
          <w:w w:val="105"/>
          <w:sz w:val="20"/>
          <w:szCs w:val="20"/>
        </w:rPr>
        <w:t>Limited</w:t>
      </w:r>
      <w:r w:rsidR="00085144" w:rsidRPr="00D713D3">
        <w:rPr>
          <w:rFonts w:ascii="Times New Roman" w:hAnsi="Times New Roman" w:cs="Times New Roman"/>
          <w:i/>
          <w:spacing w:val="-13"/>
          <w:w w:val="105"/>
          <w:sz w:val="20"/>
          <w:szCs w:val="20"/>
        </w:rPr>
        <w:t xml:space="preserve"> </w:t>
      </w:r>
      <w:r w:rsidR="00085144" w:rsidRPr="00D713D3">
        <w:rPr>
          <w:rFonts w:ascii="Times New Roman" w:hAnsi="Times New Roman" w:cs="Times New Roman"/>
          <w:i/>
          <w:w w:val="105"/>
          <w:sz w:val="20"/>
          <w:szCs w:val="20"/>
        </w:rPr>
        <w:t xml:space="preserve">at </w:t>
      </w:r>
      <w:hyperlink r:id="rId27" w:history="1">
        <w:r w:rsidR="001E220D" w:rsidRPr="00D713D3">
          <w:rPr>
            <w:rStyle w:val="Hyperlink"/>
            <w:rFonts w:ascii="Times New Roman" w:hAnsi="Times New Roman" w:cs="Times New Roman"/>
            <w:i/>
            <w:w w:val="105"/>
            <w:sz w:val="20"/>
            <w:szCs w:val="20"/>
          </w:rPr>
          <w:t>http://www.bseindia.com</w:t>
        </w:r>
      </w:hyperlink>
      <w:r w:rsidR="00085144" w:rsidRPr="00D713D3">
        <w:rPr>
          <w:rFonts w:ascii="Times New Roman" w:hAnsi="Times New Roman" w:cs="Times New Roman"/>
          <w:i/>
          <w:w w:val="105"/>
          <w:sz w:val="20"/>
          <w:szCs w:val="20"/>
        </w:rPr>
        <w:t xml:space="preserve"> Company at </w:t>
      </w:r>
      <w:hyperlink r:id="rId28" w:history="1">
        <w:r w:rsidR="001E220D" w:rsidRPr="00D713D3">
          <w:rPr>
            <w:rStyle w:val="Hyperlink"/>
            <w:rFonts w:ascii="Times New Roman" w:hAnsi="Times New Roman" w:cs="Times New Roman"/>
            <w:i/>
            <w:sz w:val="20"/>
            <w:szCs w:val="20"/>
          </w:rPr>
          <w:t>www.gujarattoolroom.com</w:t>
        </w:r>
      </w:hyperlink>
      <w:r w:rsidR="00085144" w:rsidRPr="00D713D3">
        <w:rPr>
          <w:rFonts w:ascii="Times New Roman" w:hAnsi="Times New Roman" w:cs="Times New Roman"/>
          <w:i/>
          <w:sz w:val="20"/>
          <w:szCs w:val="20"/>
        </w:rPr>
        <w:t xml:space="preserve"> </w:t>
      </w:r>
      <w:r w:rsidR="00085144" w:rsidRPr="00D713D3">
        <w:rPr>
          <w:rFonts w:ascii="Times New Roman" w:hAnsi="Times New Roman" w:cs="Times New Roman"/>
          <w:i/>
          <w:iCs/>
          <w:sz w:val="20"/>
          <w:szCs w:val="20"/>
        </w:rPr>
        <w:t>respectively</w:t>
      </w:r>
      <w:r w:rsidR="00085144" w:rsidRPr="00D713D3">
        <w:rPr>
          <w:rFonts w:ascii="Times New Roman" w:hAnsi="Times New Roman" w:cs="Times New Roman"/>
          <w:sz w:val="20"/>
          <w:szCs w:val="20"/>
        </w:rPr>
        <w:t xml:space="preserve">. </w:t>
      </w:r>
      <w:r w:rsidR="00085144" w:rsidRPr="00D713D3">
        <w:rPr>
          <w:rFonts w:ascii="Times New Roman" w:hAnsi="Times New Roman" w:cs="Times New Roman"/>
          <w:i/>
          <w:w w:val="105"/>
          <w:sz w:val="20"/>
          <w:szCs w:val="20"/>
        </w:rPr>
        <w:t>Potential investors</w:t>
      </w:r>
      <w:r w:rsidR="00085144" w:rsidRPr="00D713D3">
        <w:rPr>
          <w:rFonts w:ascii="Times New Roman" w:hAnsi="Times New Roman" w:cs="Times New Roman"/>
          <w:i/>
          <w:spacing w:val="-8"/>
          <w:w w:val="105"/>
          <w:sz w:val="20"/>
          <w:szCs w:val="20"/>
        </w:rPr>
        <w:t xml:space="preserve"> </w:t>
      </w:r>
      <w:r w:rsidR="00085144" w:rsidRPr="00D713D3">
        <w:rPr>
          <w:rFonts w:ascii="Times New Roman" w:hAnsi="Times New Roman" w:cs="Times New Roman"/>
          <w:i/>
          <w:w w:val="105"/>
          <w:sz w:val="20"/>
          <w:szCs w:val="20"/>
        </w:rPr>
        <w:t>should</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note</w:t>
      </w:r>
      <w:r w:rsidR="00085144" w:rsidRPr="00D713D3">
        <w:rPr>
          <w:rFonts w:ascii="Times New Roman" w:hAnsi="Times New Roman" w:cs="Times New Roman"/>
          <w:i/>
          <w:spacing w:val="-8"/>
          <w:w w:val="105"/>
          <w:sz w:val="20"/>
          <w:szCs w:val="20"/>
        </w:rPr>
        <w:t xml:space="preserve"> </w:t>
      </w:r>
      <w:r w:rsidR="00085144" w:rsidRPr="00D713D3">
        <w:rPr>
          <w:rFonts w:ascii="Times New Roman" w:hAnsi="Times New Roman" w:cs="Times New Roman"/>
          <w:i/>
          <w:w w:val="105"/>
          <w:sz w:val="20"/>
          <w:szCs w:val="20"/>
        </w:rPr>
        <w:t>that</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investment</w:t>
      </w:r>
      <w:r w:rsidR="00085144" w:rsidRPr="00D713D3">
        <w:rPr>
          <w:rFonts w:ascii="Times New Roman" w:hAnsi="Times New Roman" w:cs="Times New Roman"/>
          <w:i/>
          <w:spacing w:val="-11"/>
          <w:w w:val="105"/>
          <w:sz w:val="20"/>
          <w:szCs w:val="20"/>
        </w:rPr>
        <w:t xml:space="preserve"> </w:t>
      </w:r>
      <w:r w:rsidR="00085144" w:rsidRPr="00D713D3">
        <w:rPr>
          <w:rFonts w:ascii="Times New Roman" w:hAnsi="Times New Roman" w:cs="Times New Roman"/>
          <w:i/>
          <w:w w:val="105"/>
          <w:sz w:val="20"/>
          <w:szCs w:val="20"/>
        </w:rPr>
        <w:t>in</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equity</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shares</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involves</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a</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high</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degree</w:t>
      </w:r>
      <w:r w:rsidR="00085144" w:rsidRPr="00D713D3">
        <w:rPr>
          <w:rFonts w:ascii="Times New Roman" w:hAnsi="Times New Roman" w:cs="Times New Roman"/>
          <w:i/>
          <w:spacing w:val="-7"/>
          <w:w w:val="105"/>
          <w:sz w:val="20"/>
          <w:szCs w:val="20"/>
        </w:rPr>
        <w:t xml:space="preserve"> </w:t>
      </w:r>
      <w:r w:rsidR="00085144" w:rsidRPr="00D713D3">
        <w:rPr>
          <w:rFonts w:ascii="Times New Roman" w:hAnsi="Times New Roman" w:cs="Times New Roman"/>
          <w:i/>
          <w:w w:val="105"/>
          <w:sz w:val="20"/>
          <w:szCs w:val="20"/>
        </w:rPr>
        <w:t>of</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risk</w:t>
      </w:r>
      <w:r w:rsidR="00085144" w:rsidRPr="00D713D3">
        <w:rPr>
          <w:rFonts w:ascii="Times New Roman" w:hAnsi="Times New Roman" w:cs="Times New Roman"/>
          <w:i/>
          <w:spacing w:val="-7"/>
          <w:w w:val="105"/>
          <w:sz w:val="20"/>
          <w:szCs w:val="20"/>
        </w:rPr>
        <w:t xml:space="preserve"> </w:t>
      </w:r>
      <w:r w:rsidR="00085144" w:rsidRPr="00D713D3">
        <w:rPr>
          <w:rFonts w:ascii="Times New Roman" w:hAnsi="Times New Roman" w:cs="Times New Roman"/>
          <w:i/>
          <w:w w:val="105"/>
          <w:sz w:val="20"/>
          <w:szCs w:val="20"/>
        </w:rPr>
        <w:t>and</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are</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requested to</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refer</w:t>
      </w:r>
      <w:r w:rsidR="00085144" w:rsidRPr="00D713D3">
        <w:rPr>
          <w:rFonts w:ascii="Times New Roman" w:hAnsi="Times New Roman" w:cs="Times New Roman"/>
          <w:i/>
          <w:spacing w:val="-3"/>
          <w:w w:val="105"/>
          <w:sz w:val="20"/>
          <w:szCs w:val="20"/>
        </w:rPr>
        <w:t xml:space="preserve"> </w:t>
      </w:r>
      <w:r w:rsidR="00085144" w:rsidRPr="00D713D3">
        <w:rPr>
          <w:rFonts w:ascii="Times New Roman" w:hAnsi="Times New Roman" w:cs="Times New Roman"/>
          <w:i/>
          <w:w w:val="105"/>
          <w:sz w:val="20"/>
          <w:szCs w:val="20"/>
        </w:rPr>
        <w:t>to</w:t>
      </w:r>
      <w:r w:rsidR="00085144" w:rsidRPr="00D713D3">
        <w:rPr>
          <w:rFonts w:ascii="Times New Roman" w:hAnsi="Times New Roman" w:cs="Times New Roman"/>
          <w:i/>
          <w:spacing w:val="-3"/>
          <w:w w:val="105"/>
          <w:sz w:val="20"/>
          <w:szCs w:val="20"/>
        </w:rPr>
        <w:t xml:space="preserve"> </w:t>
      </w:r>
      <w:r w:rsidR="00085144" w:rsidRPr="00D713D3">
        <w:rPr>
          <w:rFonts w:ascii="Times New Roman" w:hAnsi="Times New Roman" w:cs="Times New Roman"/>
          <w:i/>
          <w:w w:val="105"/>
          <w:sz w:val="20"/>
          <w:szCs w:val="20"/>
        </w:rPr>
        <w:t>the</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Letter</w:t>
      </w:r>
      <w:r w:rsidR="00085144" w:rsidRPr="00D713D3">
        <w:rPr>
          <w:rFonts w:ascii="Times New Roman" w:hAnsi="Times New Roman" w:cs="Times New Roman"/>
          <w:i/>
          <w:spacing w:val="-3"/>
          <w:w w:val="105"/>
          <w:sz w:val="20"/>
          <w:szCs w:val="20"/>
        </w:rPr>
        <w:t xml:space="preserve"> </w:t>
      </w:r>
      <w:r w:rsidR="00085144" w:rsidRPr="00D713D3">
        <w:rPr>
          <w:rFonts w:ascii="Times New Roman" w:hAnsi="Times New Roman" w:cs="Times New Roman"/>
          <w:i/>
          <w:w w:val="105"/>
          <w:sz w:val="20"/>
          <w:szCs w:val="20"/>
        </w:rPr>
        <w:t>of</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Offer</w:t>
      </w:r>
      <w:r w:rsidR="00085144" w:rsidRPr="00D713D3">
        <w:rPr>
          <w:rFonts w:ascii="Times New Roman" w:hAnsi="Times New Roman" w:cs="Times New Roman"/>
          <w:i/>
          <w:spacing w:val="-3"/>
          <w:w w:val="105"/>
          <w:sz w:val="20"/>
          <w:szCs w:val="20"/>
        </w:rPr>
        <w:t xml:space="preserve"> </w:t>
      </w:r>
      <w:r w:rsidR="00085144" w:rsidRPr="00D713D3">
        <w:rPr>
          <w:rFonts w:ascii="Times New Roman" w:hAnsi="Times New Roman" w:cs="Times New Roman"/>
          <w:i/>
          <w:w w:val="105"/>
          <w:sz w:val="20"/>
          <w:szCs w:val="20"/>
        </w:rPr>
        <w:t>filed</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with</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the</w:t>
      </w:r>
      <w:r w:rsidR="00085144" w:rsidRPr="00D713D3">
        <w:rPr>
          <w:rFonts w:ascii="Times New Roman" w:hAnsi="Times New Roman" w:cs="Times New Roman"/>
          <w:i/>
          <w:spacing w:val="-2"/>
          <w:w w:val="105"/>
          <w:sz w:val="20"/>
          <w:szCs w:val="20"/>
        </w:rPr>
        <w:t xml:space="preserve"> </w:t>
      </w:r>
      <w:r w:rsidR="00085144" w:rsidRPr="00D713D3">
        <w:rPr>
          <w:rFonts w:ascii="Times New Roman" w:hAnsi="Times New Roman" w:cs="Times New Roman"/>
          <w:i/>
          <w:w w:val="105"/>
          <w:sz w:val="20"/>
          <w:szCs w:val="20"/>
        </w:rPr>
        <w:t>SEBI</w:t>
      </w:r>
      <w:r w:rsidR="00085144" w:rsidRPr="00D713D3">
        <w:rPr>
          <w:rFonts w:ascii="Times New Roman" w:hAnsi="Times New Roman" w:cs="Times New Roman"/>
          <w:i/>
          <w:spacing w:val="-3"/>
          <w:w w:val="105"/>
          <w:sz w:val="20"/>
          <w:szCs w:val="20"/>
        </w:rPr>
        <w:t xml:space="preserve"> </w:t>
      </w:r>
      <w:r w:rsidR="00085144" w:rsidRPr="00D713D3">
        <w:rPr>
          <w:rFonts w:ascii="Times New Roman" w:hAnsi="Times New Roman" w:cs="Times New Roman"/>
          <w:i/>
          <w:w w:val="105"/>
          <w:sz w:val="20"/>
          <w:szCs w:val="20"/>
        </w:rPr>
        <w:t>and</w:t>
      </w:r>
      <w:r w:rsidR="00085144" w:rsidRPr="00D713D3">
        <w:rPr>
          <w:rFonts w:ascii="Times New Roman" w:hAnsi="Times New Roman" w:cs="Times New Roman"/>
          <w:i/>
          <w:spacing w:val="-3"/>
          <w:w w:val="105"/>
          <w:sz w:val="20"/>
          <w:szCs w:val="20"/>
        </w:rPr>
        <w:t xml:space="preserve"> </w:t>
      </w:r>
      <w:r w:rsidR="00085144" w:rsidRPr="00D713D3">
        <w:rPr>
          <w:rFonts w:ascii="Times New Roman" w:hAnsi="Times New Roman" w:cs="Times New Roman"/>
          <w:i/>
          <w:w w:val="105"/>
          <w:sz w:val="20"/>
          <w:szCs w:val="20"/>
        </w:rPr>
        <w:t>the</w:t>
      </w:r>
      <w:r w:rsidR="00085144" w:rsidRPr="00D713D3">
        <w:rPr>
          <w:rFonts w:ascii="Times New Roman" w:hAnsi="Times New Roman" w:cs="Times New Roman"/>
          <w:i/>
          <w:spacing w:val="-2"/>
          <w:w w:val="105"/>
          <w:sz w:val="20"/>
          <w:szCs w:val="20"/>
        </w:rPr>
        <w:t xml:space="preserve"> </w:t>
      </w:r>
      <w:r w:rsidR="00085144" w:rsidRPr="00D713D3">
        <w:rPr>
          <w:rFonts w:ascii="Times New Roman" w:hAnsi="Times New Roman" w:cs="Times New Roman"/>
          <w:i/>
          <w:w w:val="105"/>
          <w:sz w:val="20"/>
          <w:szCs w:val="20"/>
        </w:rPr>
        <w:t>stock</w:t>
      </w:r>
      <w:r w:rsidR="00085144" w:rsidRPr="00D713D3">
        <w:rPr>
          <w:rFonts w:ascii="Times New Roman" w:hAnsi="Times New Roman" w:cs="Times New Roman"/>
          <w:i/>
          <w:spacing w:val="-2"/>
          <w:w w:val="105"/>
          <w:sz w:val="20"/>
          <w:szCs w:val="20"/>
        </w:rPr>
        <w:t xml:space="preserve"> </w:t>
      </w:r>
      <w:r w:rsidR="00085144" w:rsidRPr="00D713D3">
        <w:rPr>
          <w:rFonts w:ascii="Times New Roman" w:hAnsi="Times New Roman" w:cs="Times New Roman"/>
          <w:i/>
          <w:w w:val="105"/>
          <w:sz w:val="20"/>
          <w:szCs w:val="20"/>
        </w:rPr>
        <w:t>exchanges,</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including</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the</w:t>
      </w:r>
      <w:r w:rsidR="00085144" w:rsidRPr="00D713D3">
        <w:rPr>
          <w:rFonts w:ascii="Times New Roman" w:hAnsi="Times New Roman" w:cs="Times New Roman"/>
          <w:i/>
          <w:spacing w:val="-3"/>
          <w:w w:val="105"/>
          <w:sz w:val="20"/>
          <w:szCs w:val="20"/>
        </w:rPr>
        <w:t xml:space="preserve"> </w:t>
      </w:r>
      <w:r w:rsidR="00085144" w:rsidRPr="00D713D3">
        <w:rPr>
          <w:rFonts w:ascii="Times New Roman" w:hAnsi="Times New Roman" w:cs="Times New Roman"/>
          <w:i/>
          <w:w w:val="105"/>
          <w:sz w:val="20"/>
          <w:szCs w:val="20"/>
        </w:rPr>
        <w:t>section</w:t>
      </w:r>
      <w:r w:rsidR="00085144" w:rsidRPr="00D713D3">
        <w:rPr>
          <w:rFonts w:ascii="Times New Roman" w:hAnsi="Times New Roman" w:cs="Times New Roman"/>
          <w:i/>
          <w:spacing w:val="-1"/>
          <w:w w:val="105"/>
          <w:sz w:val="20"/>
          <w:szCs w:val="20"/>
        </w:rPr>
        <w:t xml:space="preserve"> </w:t>
      </w:r>
      <w:r w:rsidR="00085144" w:rsidRPr="00D713D3">
        <w:rPr>
          <w:rFonts w:ascii="Times New Roman" w:hAnsi="Times New Roman" w:cs="Times New Roman"/>
          <w:i/>
          <w:w w:val="105"/>
          <w:sz w:val="20"/>
          <w:szCs w:val="20"/>
        </w:rPr>
        <w:t>titled “Risk</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Factors”</w:t>
      </w:r>
      <w:r w:rsidR="00085144" w:rsidRPr="00D713D3">
        <w:rPr>
          <w:rFonts w:ascii="Times New Roman" w:hAnsi="Times New Roman" w:cs="Times New Roman"/>
          <w:i/>
          <w:spacing w:val="-11"/>
          <w:w w:val="105"/>
          <w:sz w:val="20"/>
          <w:szCs w:val="20"/>
        </w:rPr>
        <w:t xml:space="preserve"> </w:t>
      </w:r>
      <w:r w:rsidR="00085144" w:rsidRPr="00D713D3">
        <w:rPr>
          <w:rFonts w:ascii="Times New Roman" w:hAnsi="Times New Roman" w:cs="Times New Roman"/>
          <w:i/>
          <w:w w:val="105"/>
          <w:sz w:val="20"/>
          <w:szCs w:val="20"/>
        </w:rPr>
        <w:t>beginning</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on</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page</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2</w:t>
      </w:r>
      <w:r w:rsidR="00126B32" w:rsidRPr="00D713D3">
        <w:rPr>
          <w:rFonts w:ascii="Times New Roman" w:hAnsi="Times New Roman" w:cs="Times New Roman"/>
          <w:i/>
          <w:w w:val="105"/>
          <w:sz w:val="20"/>
          <w:szCs w:val="20"/>
        </w:rPr>
        <w:t>7</w:t>
      </w:r>
      <w:r w:rsidR="00085144" w:rsidRPr="00D713D3">
        <w:rPr>
          <w:rFonts w:ascii="Times New Roman" w:hAnsi="Times New Roman" w:cs="Times New Roman"/>
          <w:i/>
          <w:spacing w:val="-14"/>
          <w:w w:val="105"/>
          <w:sz w:val="20"/>
          <w:szCs w:val="20"/>
        </w:rPr>
        <w:t xml:space="preserve"> </w:t>
      </w:r>
      <w:r w:rsidR="00085144" w:rsidRPr="00D713D3">
        <w:rPr>
          <w:rFonts w:ascii="Times New Roman" w:hAnsi="Times New Roman" w:cs="Times New Roman"/>
          <w:i/>
          <w:w w:val="105"/>
          <w:sz w:val="20"/>
          <w:szCs w:val="20"/>
        </w:rPr>
        <w:t>of</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the</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Letter</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of</w:t>
      </w:r>
      <w:r w:rsidR="00085144" w:rsidRPr="00D713D3">
        <w:rPr>
          <w:rFonts w:ascii="Times New Roman" w:hAnsi="Times New Roman" w:cs="Times New Roman"/>
          <w:i/>
          <w:spacing w:val="-8"/>
          <w:w w:val="105"/>
          <w:sz w:val="20"/>
          <w:szCs w:val="20"/>
        </w:rPr>
        <w:t xml:space="preserve"> </w:t>
      </w:r>
      <w:r w:rsidR="00085144" w:rsidRPr="00D713D3">
        <w:rPr>
          <w:rFonts w:ascii="Times New Roman" w:hAnsi="Times New Roman" w:cs="Times New Roman"/>
          <w:i/>
          <w:w w:val="105"/>
          <w:sz w:val="20"/>
          <w:szCs w:val="20"/>
        </w:rPr>
        <w:t>Offer,</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for</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details</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of</w:t>
      </w:r>
      <w:r w:rsidR="00085144" w:rsidRPr="00D713D3">
        <w:rPr>
          <w:rFonts w:ascii="Times New Roman" w:hAnsi="Times New Roman" w:cs="Times New Roman"/>
          <w:i/>
          <w:spacing w:val="-12"/>
          <w:w w:val="105"/>
          <w:sz w:val="20"/>
          <w:szCs w:val="20"/>
        </w:rPr>
        <w:t xml:space="preserve"> </w:t>
      </w:r>
      <w:r w:rsidR="00085144" w:rsidRPr="00D713D3">
        <w:rPr>
          <w:rFonts w:ascii="Times New Roman" w:hAnsi="Times New Roman" w:cs="Times New Roman"/>
          <w:i/>
          <w:w w:val="105"/>
          <w:sz w:val="20"/>
          <w:szCs w:val="20"/>
        </w:rPr>
        <w:t>the</w:t>
      </w:r>
      <w:r w:rsidR="00085144" w:rsidRPr="00D713D3">
        <w:rPr>
          <w:rFonts w:ascii="Times New Roman" w:hAnsi="Times New Roman" w:cs="Times New Roman"/>
          <w:i/>
          <w:spacing w:val="-10"/>
          <w:w w:val="105"/>
          <w:sz w:val="20"/>
          <w:szCs w:val="20"/>
        </w:rPr>
        <w:t xml:space="preserve"> </w:t>
      </w:r>
      <w:r w:rsidR="00085144" w:rsidRPr="00D713D3">
        <w:rPr>
          <w:rFonts w:ascii="Times New Roman" w:hAnsi="Times New Roman" w:cs="Times New Roman"/>
          <w:i/>
          <w:w w:val="105"/>
          <w:sz w:val="20"/>
          <w:szCs w:val="20"/>
        </w:rPr>
        <w:t>same.</w:t>
      </w:r>
      <w:r w:rsidR="00085144" w:rsidRPr="00D713D3">
        <w:rPr>
          <w:rFonts w:ascii="Times New Roman" w:hAnsi="Times New Roman" w:cs="Times New Roman"/>
          <w:i/>
          <w:spacing w:val="-9"/>
          <w:w w:val="105"/>
          <w:sz w:val="20"/>
          <w:szCs w:val="20"/>
        </w:rPr>
        <w:t xml:space="preserve"> </w:t>
      </w:r>
      <w:r w:rsidR="00085144" w:rsidRPr="00D713D3">
        <w:rPr>
          <w:rFonts w:ascii="Times New Roman" w:hAnsi="Times New Roman" w:cs="Times New Roman"/>
          <w:i/>
          <w:w w:val="105"/>
          <w:sz w:val="20"/>
          <w:szCs w:val="20"/>
        </w:rPr>
        <w:t>Potential</w:t>
      </w:r>
      <w:r w:rsidR="00085144" w:rsidRPr="00D713D3">
        <w:rPr>
          <w:rFonts w:ascii="Times New Roman" w:hAnsi="Times New Roman" w:cs="Times New Roman"/>
          <w:i/>
          <w:spacing w:val="-11"/>
          <w:w w:val="105"/>
          <w:sz w:val="20"/>
          <w:szCs w:val="20"/>
        </w:rPr>
        <w:t xml:space="preserve"> </w:t>
      </w:r>
      <w:r w:rsidR="00085144" w:rsidRPr="00D713D3">
        <w:rPr>
          <w:rFonts w:ascii="Times New Roman" w:hAnsi="Times New Roman" w:cs="Times New Roman"/>
          <w:i/>
          <w:w w:val="105"/>
          <w:sz w:val="20"/>
          <w:szCs w:val="20"/>
        </w:rPr>
        <w:t>investors should not rely on the draft letter of offer for any investment decision.</w:t>
      </w:r>
    </w:p>
    <w:p w14:paraId="7FA41CA0" w14:textId="77777777" w:rsidR="006B3FF0" w:rsidRPr="00C84C07" w:rsidRDefault="00E748EC" w:rsidP="009E5FCE">
      <w:pPr>
        <w:ind w:right="11"/>
        <w:jc w:val="center"/>
        <w:rPr>
          <w:rFonts w:ascii="Times New Roman" w:hAnsi="Times New Roman" w:cs="Times New Roman"/>
          <w:i/>
          <w:sz w:val="20"/>
        </w:rPr>
      </w:pPr>
      <w:r w:rsidRPr="00D713D3">
        <w:rPr>
          <w:rFonts w:ascii="Times New Roman" w:hAnsi="Times New Roman" w:cs="Times New Roman"/>
          <w:i/>
          <w:spacing w:val="-2"/>
          <w:w w:val="105"/>
          <w:sz w:val="20"/>
        </w:rPr>
        <w:t>*******</w:t>
      </w:r>
    </w:p>
    <w:sectPr w:rsidR="006B3FF0" w:rsidRPr="00C84C07" w:rsidSect="007D7BAF">
      <w:pgSz w:w="12240" w:h="15840"/>
      <w:pgMar w:top="1520" w:right="1720" w:bottom="1580" w:left="1720" w:header="0" w:footer="13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A9E6" w14:textId="77777777" w:rsidR="00DA1266" w:rsidRDefault="00DA1266">
      <w:r>
        <w:separator/>
      </w:r>
    </w:p>
  </w:endnote>
  <w:endnote w:type="continuationSeparator" w:id="0">
    <w:p w14:paraId="4ECF3EE8" w14:textId="77777777" w:rsidR="00DA1266" w:rsidRDefault="00DA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84FE8" w14:textId="77777777" w:rsidR="00DA1266" w:rsidRDefault="00F3191E">
    <w:pPr>
      <w:pStyle w:val="BodyText"/>
      <w:spacing w:line="14" w:lineRule="auto"/>
      <w:rPr>
        <w:sz w:val="19"/>
      </w:rPr>
    </w:pPr>
    <w:r>
      <w:pict w14:anchorId="592D832A">
        <v:shapetype id="_x0000_t202" coordsize="21600,21600" o:spt="202" path="m,l,21600r21600,l21600,xe">
          <v:stroke joinstyle="miter"/>
          <v:path gradientshapeok="t" o:connecttype="rect"/>
        </v:shapetype>
        <v:shape id="docshape1" o:spid="_x0000_s1025" type="#_x0000_t202" alt="" style="position:absolute;margin-left:298.1pt;margin-top:711.75pt;width:16.35pt;height:12.35pt;z-index:-251658752;mso-wrap-edited:f;mso-position-horizontal-relative:page;mso-position-vertical-relative:page" filled="f" stroked="f">
          <v:textbox style="mso-next-textbox:#docshape1" inset="0,0,0,0">
            <w:txbxContent>
              <w:p w14:paraId="420DD918" w14:textId="77777777" w:rsidR="00DA1266" w:rsidRDefault="00DA1266">
                <w:pPr>
                  <w:spacing w:before="21"/>
                  <w:ind w:left="60"/>
                  <w:rPr>
                    <w:sz w:val="18"/>
                  </w:rPr>
                </w:pPr>
                <w:r>
                  <w:rPr>
                    <w:spacing w:val="-5"/>
                    <w:w w:val="120"/>
                    <w:sz w:val="18"/>
                  </w:rPr>
                  <w:fldChar w:fldCharType="begin"/>
                </w:r>
                <w:r>
                  <w:rPr>
                    <w:spacing w:val="-5"/>
                    <w:w w:val="120"/>
                    <w:sz w:val="18"/>
                  </w:rPr>
                  <w:instrText xml:space="preserve"> PAGE </w:instrText>
                </w:r>
                <w:r>
                  <w:rPr>
                    <w:spacing w:val="-5"/>
                    <w:w w:val="120"/>
                    <w:sz w:val="18"/>
                  </w:rPr>
                  <w:fldChar w:fldCharType="separate"/>
                </w:r>
                <w:r w:rsidR="00F3191E">
                  <w:rPr>
                    <w:noProof/>
                    <w:spacing w:val="-5"/>
                    <w:w w:val="120"/>
                    <w:sz w:val="18"/>
                  </w:rPr>
                  <w:t>5</w:t>
                </w:r>
                <w:r>
                  <w:rPr>
                    <w:spacing w:val="-5"/>
                    <w:w w:val="120"/>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829B7" w14:textId="77777777" w:rsidR="00DA1266" w:rsidRDefault="00DA1266">
      <w:r>
        <w:separator/>
      </w:r>
    </w:p>
  </w:footnote>
  <w:footnote w:type="continuationSeparator" w:id="0">
    <w:p w14:paraId="4EEF4C9F" w14:textId="77777777" w:rsidR="00DA1266" w:rsidRDefault="00DA1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754A"/>
    <w:multiLevelType w:val="hybridMultilevel"/>
    <w:tmpl w:val="164CDEC2"/>
    <w:lvl w:ilvl="0" w:tplc="F8AEF0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8B5765"/>
    <w:multiLevelType w:val="hybridMultilevel"/>
    <w:tmpl w:val="18420EE4"/>
    <w:lvl w:ilvl="0" w:tplc="E5709230">
      <w:start w:val="1"/>
      <w:numFmt w:val="low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2B30192"/>
    <w:multiLevelType w:val="hybridMultilevel"/>
    <w:tmpl w:val="B3E01002"/>
    <w:lvl w:ilvl="0" w:tplc="93DAB550">
      <w:start w:val="1"/>
      <w:numFmt w:val="decimal"/>
      <w:lvlText w:val="%1)"/>
      <w:lvlJc w:val="left"/>
      <w:pPr>
        <w:ind w:left="490" w:hanging="339"/>
      </w:pPr>
      <w:rPr>
        <w:rFonts w:hint="default"/>
        <w:w w:val="103"/>
        <w:lang w:val="en-US" w:eastAsia="en-US" w:bidi="ar-SA"/>
      </w:rPr>
    </w:lvl>
    <w:lvl w:ilvl="1" w:tplc="6D18CFAC">
      <w:start w:val="1"/>
      <w:numFmt w:val="lowerLetter"/>
      <w:lvlText w:val="(%2)"/>
      <w:lvlJc w:val="left"/>
      <w:pPr>
        <w:ind w:left="828" w:hanging="339"/>
      </w:pPr>
      <w:rPr>
        <w:rFonts w:ascii="Georgia" w:eastAsia="Georgia" w:hAnsi="Georgia" w:cs="Georgia" w:hint="default"/>
        <w:b w:val="0"/>
        <w:bCs w:val="0"/>
        <w:i w:val="0"/>
        <w:iCs w:val="0"/>
        <w:spacing w:val="0"/>
        <w:w w:val="91"/>
        <w:sz w:val="20"/>
        <w:szCs w:val="20"/>
        <w:lang w:val="en-US" w:eastAsia="en-US" w:bidi="ar-SA"/>
      </w:rPr>
    </w:lvl>
    <w:lvl w:ilvl="2" w:tplc="8D30CEAC">
      <w:numFmt w:val="bullet"/>
      <w:lvlText w:val="•"/>
      <w:lvlJc w:val="left"/>
      <w:pPr>
        <w:ind w:left="1706" w:hanging="339"/>
      </w:pPr>
      <w:rPr>
        <w:rFonts w:hint="default"/>
        <w:lang w:val="en-US" w:eastAsia="en-US" w:bidi="ar-SA"/>
      </w:rPr>
    </w:lvl>
    <w:lvl w:ilvl="3" w:tplc="5CAE0256">
      <w:numFmt w:val="bullet"/>
      <w:lvlText w:val="•"/>
      <w:lvlJc w:val="left"/>
      <w:pPr>
        <w:ind w:left="2593" w:hanging="339"/>
      </w:pPr>
      <w:rPr>
        <w:rFonts w:hint="default"/>
        <w:lang w:val="en-US" w:eastAsia="en-US" w:bidi="ar-SA"/>
      </w:rPr>
    </w:lvl>
    <w:lvl w:ilvl="4" w:tplc="EB444B0C">
      <w:numFmt w:val="bullet"/>
      <w:lvlText w:val="•"/>
      <w:lvlJc w:val="left"/>
      <w:pPr>
        <w:ind w:left="3480" w:hanging="339"/>
      </w:pPr>
      <w:rPr>
        <w:rFonts w:hint="default"/>
        <w:lang w:val="en-US" w:eastAsia="en-US" w:bidi="ar-SA"/>
      </w:rPr>
    </w:lvl>
    <w:lvl w:ilvl="5" w:tplc="67441B46">
      <w:numFmt w:val="bullet"/>
      <w:lvlText w:val="•"/>
      <w:lvlJc w:val="left"/>
      <w:pPr>
        <w:ind w:left="4366" w:hanging="339"/>
      </w:pPr>
      <w:rPr>
        <w:rFonts w:hint="default"/>
        <w:lang w:val="en-US" w:eastAsia="en-US" w:bidi="ar-SA"/>
      </w:rPr>
    </w:lvl>
    <w:lvl w:ilvl="6" w:tplc="8BA49726">
      <w:numFmt w:val="bullet"/>
      <w:lvlText w:val="•"/>
      <w:lvlJc w:val="left"/>
      <w:pPr>
        <w:ind w:left="5253" w:hanging="339"/>
      </w:pPr>
      <w:rPr>
        <w:rFonts w:hint="default"/>
        <w:lang w:val="en-US" w:eastAsia="en-US" w:bidi="ar-SA"/>
      </w:rPr>
    </w:lvl>
    <w:lvl w:ilvl="7" w:tplc="297AB2B4">
      <w:numFmt w:val="bullet"/>
      <w:lvlText w:val="•"/>
      <w:lvlJc w:val="left"/>
      <w:pPr>
        <w:ind w:left="6140" w:hanging="339"/>
      </w:pPr>
      <w:rPr>
        <w:rFonts w:hint="default"/>
        <w:lang w:val="en-US" w:eastAsia="en-US" w:bidi="ar-SA"/>
      </w:rPr>
    </w:lvl>
    <w:lvl w:ilvl="8" w:tplc="2532691C">
      <w:numFmt w:val="bullet"/>
      <w:lvlText w:val="•"/>
      <w:lvlJc w:val="left"/>
      <w:pPr>
        <w:ind w:left="7026" w:hanging="339"/>
      </w:pPr>
      <w:rPr>
        <w:rFonts w:hint="default"/>
        <w:lang w:val="en-US" w:eastAsia="en-US" w:bidi="ar-SA"/>
      </w:rPr>
    </w:lvl>
  </w:abstractNum>
  <w:abstractNum w:abstractNumId="3">
    <w:nsid w:val="494A5C06"/>
    <w:multiLevelType w:val="hybridMultilevel"/>
    <w:tmpl w:val="13F4E6D0"/>
    <w:lvl w:ilvl="0" w:tplc="446424A6">
      <w:numFmt w:val="bullet"/>
      <w:lvlText w:val="•"/>
      <w:lvlJc w:val="left"/>
      <w:pPr>
        <w:ind w:left="828" w:hanging="339"/>
      </w:pPr>
      <w:rPr>
        <w:rFonts w:ascii="Georgia" w:eastAsia="Georgia" w:hAnsi="Georgia" w:cs="Georgia" w:hint="default"/>
        <w:b w:val="0"/>
        <w:bCs w:val="0"/>
        <w:i w:val="0"/>
        <w:iCs w:val="0"/>
        <w:w w:val="92"/>
        <w:sz w:val="20"/>
        <w:szCs w:val="20"/>
        <w:lang w:val="en-US" w:eastAsia="en-US" w:bidi="ar-SA"/>
      </w:rPr>
    </w:lvl>
    <w:lvl w:ilvl="1" w:tplc="70F28604">
      <w:numFmt w:val="bullet"/>
      <w:lvlText w:val="•"/>
      <w:lvlJc w:val="left"/>
      <w:pPr>
        <w:ind w:left="1618" w:hanging="339"/>
      </w:pPr>
      <w:rPr>
        <w:rFonts w:hint="default"/>
        <w:lang w:val="en-US" w:eastAsia="en-US" w:bidi="ar-SA"/>
      </w:rPr>
    </w:lvl>
    <w:lvl w:ilvl="2" w:tplc="D646C1CA">
      <w:numFmt w:val="bullet"/>
      <w:lvlText w:val="•"/>
      <w:lvlJc w:val="left"/>
      <w:pPr>
        <w:ind w:left="2416" w:hanging="339"/>
      </w:pPr>
      <w:rPr>
        <w:rFonts w:hint="default"/>
        <w:lang w:val="en-US" w:eastAsia="en-US" w:bidi="ar-SA"/>
      </w:rPr>
    </w:lvl>
    <w:lvl w:ilvl="3" w:tplc="D4488062">
      <w:numFmt w:val="bullet"/>
      <w:lvlText w:val="•"/>
      <w:lvlJc w:val="left"/>
      <w:pPr>
        <w:ind w:left="3214" w:hanging="339"/>
      </w:pPr>
      <w:rPr>
        <w:rFonts w:hint="default"/>
        <w:lang w:val="en-US" w:eastAsia="en-US" w:bidi="ar-SA"/>
      </w:rPr>
    </w:lvl>
    <w:lvl w:ilvl="4" w:tplc="B6705AC8">
      <w:numFmt w:val="bullet"/>
      <w:lvlText w:val="•"/>
      <w:lvlJc w:val="left"/>
      <w:pPr>
        <w:ind w:left="4012" w:hanging="339"/>
      </w:pPr>
      <w:rPr>
        <w:rFonts w:hint="default"/>
        <w:lang w:val="en-US" w:eastAsia="en-US" w:bidi="ar-SA"/>
      </w:rPr>
    </w:lvl>
    <w:lvl w:ilvl="5" w:tplc="09A08BE8">
      <w:numFmt w:val="bullet"/>
      <w:lvlText w:val="•"/>
      <w:lvlJc w:val="left"/>
      <w:pPr>
        <w:ind w:left="4810" w:hanging="339"/>
      </w:pPr>
      <w:rPr>
        <w:rFonts w:hint="default"/>
        <w:lang w:val="en-US" w:eastAsia="en-US" w:bidi="ar-SA"/>
      </w:rPr>
    </w:lvl>
    <w:lvl w:ilvl="6" w:tplc="C00AEF3E">
      <w:numFmt w:val="bullet"/>
      <w:lvlText w:val="•"/>
      <w:lvlJc w:val="left"/>
      <w:pPr>
        <w:ind w:left="5608" w:hanging="339"/>
      </w:pPr>
      <w:rPr>
        <w:rFonts w:hint="default"/>
        <w:lang w:val="en-US" w:eastAsia="en-US" w:bidi="ar-SA"/>
      </w:rPr>
    </w:lvl>
    <w:lvl w:ilvl="7" w:tplc="B1D0F89A">
      <w:numFmt w:val="bullet"/>
      <w:lvlText w:val="•"/>
      <w:lvlJc w:val="left"/>
      <w:pPr>
        <w:ind w:left="6406" w:hanging="339"/>
      </w:pPr>
      <w:rPr>
        <w:rFonts w:hint="default"/>
        <w:lang w:val="en-US" w:eastAsia="en-US" w:bidi="ar-SA"/>
      </w:rPr>
    </w:lvl>
    <w:lvl w:ilvl="8" w:tplc="C9A2CBD2">
      <w:numFmt w:val="bullet"/>
      <w:lvlText w:val="•"/>
      <w:lvlJc w:val="left"/>
      <w:pPr>
        <w:ind w:left="7204" w:hanging="339"/>
      </w:pPr>
      <w:rPr>
        <w:rFonts w:hint="default"/>
        <w:lang w:val="en-US" w:eastAsia="en-US" w:bidi="ar-SA"/>
      </w:rPr>
    </w:lvl>
  </w:abstractNum>
  <w:abstractNum w:abstractNumId="4">
    <w:nsid w:val="4D5F6C4F"/>
    <w:multiLevelType w:val="hybridMultilevel"/>
    <w:tmpl w:val="E280CFE4"/>
    <w:lvl w:ilvl="0" w:tplc="F8AEF0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BF1D13"/>
    <w:multiLevelType w:val="hybridMultilevel"/>
    <w:tmpl w:val="32B6F2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4B42CD1"/>
    <w:multiLevelType w:val="hybridMultilevel"/>
    <w:tmpl w:val="2FF433FA"/>
    <w:lvl w:ilvl="0" w:tplc="5CC2EA24">
      <w:start w:val="1"/>
      <w:numFmt w:val="lowerRoman"/>
      <w:lvlText w:val="(%1)"/>
      <w:lvlJc w:val="left"/>
      <w:pPr>
        <w:ind w:left="801" w:hanging="249"/>
      </w:pPr>
      <w:rPr>
        <w:rFonts w:ascii="Georgia" w:eastAsia="Georgia" w:hAnsi="Georgia" w:cs="Georgia" w:hint="default"/>
        <w:b w:val="0"/>
        <w:bCs w:val="0"/>
        <w:i w:val="0"/>
        <w:iCs w:val="0"/>
        <w:spacing w:val="0"/>
        <w:w w:val="91"/>
        <w:sz w:val="20"/>
        <w:szCs w:val="20"/>
        <w:lang w:val="en-US" w:eastAsia="en-US" w:bidi="ar-SA"/>
      </w:rPr>
    </w:lvl>
    <w:lvl w:ilvl="1" w:tplc="10AAAD32">
      <w:numFmt w:val="bullet"/>
      <w:lvlText w:val="•"/>
      <w:lvlJc w:val="left"/>
      <w:pPr>
        <w:ind w:left="1600" w:hanging="249"/>
      </w:pPr>
      <w:rPr>
        <w:rFonts w:hint="default"/>
        <w:lang w:val="en-US" w:eastAsia="en-US" w:bidi="ar-SA"/>
      </w:rPr>
    </w:lvl>
    <w:lvl w:ilvl="2" w:tplc="049E7C1A">
      <w:numFmt w:val="bullet"/>
      <w:lvlText w:val="•"/>
      <w:lvlJc w:val="left"/>
      <w:pPr>
        <w:ind w:left="2400" w:hanging="249"/>
      </w:pPr>
      <w:rPr>
        <w:rFonts w:hint="default"/>
        <w:lang w:val="en-US" w:eastAsia="en-US" w:bidi="ar-SA"/>
      </w:rPr>
    </w:lvl>
    <w:lvl w:ilvl="3" w:tplc="6B5C2F04">
      <w:numFmt w:val="bullet"/>
      <w:lvlText w:val="•"/>
      <w:lvlJc w:val="left"/>
      <w:pPr>
        <w:ind w:left="3200" w:hanging="249"/>
      </w:pPr>
      <w:rPr>
        <w:rFonts w:hint="default"/>
        <w:lang w:val="en-US" w:eastAsia="en-US" w:bidi="ar-SA"/>
      </w:rPr>
    </w:lvl>
    <w:lvl w:ilvl="4" w:tplc="39106CB0">
      <w:numFmt w:val="bullet"/>
      <w:lvlText w:val="•"/>
      <w:lvlJc w:val="left"/>
      <w:pPr>
        <w:ind w:left="4000" w:hanging="249"/>
      </w:pPr>
      <w:rPr>
        <w:rFonts w:hint="default"/>
        <w:lang w:val="en-US" w:eastAsia="en-US" w:bidi="ar-SA"/>
      </w:rPr>
    </w:lvl>
    <w:lvl w:ilvl="5" w:tplc="0ECAC7C8">
      <w:numFmt w:val="bullet"/>
      <w:lvlText w:val="•"/>
      <w:lvlJc w:val="left"/>
      <w:pPr>
        <w:ind w:left="4800" w:hanging="249"/>
      </w:pPr>
      <w:rPr>
        <w:rFonts w:hint="default"/>
        <w:lang w:val="en-US" w:eastAsia="en-US" w:bidi="ar-SA"/>
      </w:rPr>
    </w:lvl>
    <w:lvl w:ilvl="6" w:tplc="F0CC630A">
      <w:numFmt w:val="bullet"/>
      <w:lvlText w:val="•"/>
      <w:lvlJc w:val="left"/>
      <w:pPr>
        <w:ind w:left="5600" w:hanging="249"/>
      </w:pPr>
      <w:rPr>
        <w:rFonts w:hint="default"/>
        <w:lang w:val="en-US" w:eastAsia="en-US" w:bidi="ar-SA"/>
      </w:rPr>
    </w:lvl>
    <w:lvl w:ilvl="7" w:tplc="D0B6790A">
      <w:numFmt w:val="bullet"/>
      <w:lvlText w:val="•"/>
      <w:lvlJc w:val="left"/>
      <w:pPr>
        <w:ind w:left="6400" w:hanging="249"/>
      </w:pPr>
      <w:rPr>
        <w:rFonts w:hint="default"/>
        <w:lang w:val="en-US" w:eastAsia="en-US" w:bidi="ar-SA"/>
      </w:rPr>
    </w:lvl>
    <w:lvl w:ilvl="8" w:tplc="F41A1B80">
      <w:numFmt w:val="bullet"/>
      <w:lvlText w:val="•"/>
      <w:lvlJc w:val="left"/>
      <w:pPr>
        <w:ind w:left="7200" w:hanging="249"/>
      </w:pPr>
      <w:rPr>
        <w:rFonts w:hint="default"/>
        <w:lang w:val="en-US" w:eastAsia="en-US" w:bidi="ar-SA"/>
      </w:rPr>
    </w:lvl>
  </w:abstractNum>
  <w:abstractNum w:abstractNumId="7">
    <w:nsid w:val="64ED28EE"/>
    <w:multiLevelType w:val="hybridMultilevel"/>
    <w:tmpl w:val="DBFCE0B6"/>
    <w:lvl w:ilvl="0" w:tplc="310CF88C">
      <w:start w:val="1"/>
      <w:numFmt w:val="lowerLetter"/>
      <w:lvlText w:val="%1)"/>
      <w:lvlJc w:val="left"/>
      <w:pPr>
        <w:ind w:left="714" w:hanging="225"/>
      </w:pPr>
      <w:rPr>
        <w:rFonts w:ascii="Times New Roman" w:eastAsia="Times New Roman" w:hAnsi="Times New Roman" w:cs="Times New Roman" w:hint="default"/>
        <w:b/>
        <w:bCs/>
        <w:i w:val="0"/>
        <w:iCs w:val="0"/>
        <w:w w:val="103"/>
        <w:sz w:val="20"/>
        <w:szCs w:val="20"/>
        <w:lang w:val="en-US" w:eastAsia="en-US" w:bidi="ar-SA"/>
      </w:rPr>
    </w:lvl>
    <w:lvl w:ilvl="1" w:tplc="C24C69EE">
      <w:numFmt w:val="bullet"/>
      <w:lvlText w:val="•"/>
      <w:lvlJc w:val="left"/>
      <w:pPr>
        <w:ind w:left="1528" w:hanging="225"/>
      </w:pPr>
      <w:rPr>
        <w:rFonts w:hint="default"/>
        <w:lang w:val="en-US" w:eastAsia="en-US" w:bidi="ar-SA"/>
      </w:rPr>
    </w:lvl>
    <w:lvl w:ilvl="2" w:tplc="5B1A58E6">
      <w:numFmt w:val="bullet"/>
      <w:lvlText w:val="•"/>
      <w:lvlJc w:val="left"/>
      <w:pPr>
        <w:ind w:left="2336" w:hanging="225"/>
      </w:pPr>
      <w:rPr>
        <w:rFonts w:hint="default"/>
        <w:lang w:val="en-US" w:eastAsia="en-US" w:bidi="ar-SA"/>
      </w:rPr>
    </w:lvl>
    <w:lvl w:ilvl="3" w:tplc="07443200">
      <w:numFmt w:val="bullet"/>
      <w:lvlText w:val="•"/>
      <w:lvlJc w:val="left"/>
      <w:pPr>
        <w:ind w:left="3144" w:hanging="225"/>
      </w:pPr>
      <w:rPr>
        <w:rFonts w:hint="default"/>
        <w:lang w:val="en-US" w:eastAsia="en-US" w:bidi="ar-SA"/>
      </w:rPr>
    </w:lvl>
    <w:lvl w:ilvl="4" w:tplc="A99C4516">
      <w:numFmt w:val="bullet"/>
      <w:lvlText w:val="•"/>
      <w:lvlJc w:val="left"/>
      <w:pPr>
        <w:ind w:left="3952" w:hanging="225"/>
      </w:pPr>
      <w:rPr>
        <w:rFonts w:hint="default"/>
        <w:lang w:val="en-US" w:eastAsia="en-US" w:bidi="ar-SA"/>
      </w:rPr>
    </w:lvl>
    <w:lvl w:ilvl="5" w:tplc="EF0C2656">
      <w:numFmt w:val="bullet"/>
      <w:lvlText w:val="•"/>
      <w:lvlJc w:val="left"/>
      <w:pPr>
        <w:ind w:left="4760" w:hanging="225"/>
      </w:pPr>
      <w:rPr>
        <w:rFonts w:hint="default"/>
        <w:lang w:val="en-US" w:eastAsia="en-US" w:bidi="ar-SA"/>
      </w:rPr>
    </w:lvl>
    <w:lvl w:ilvl="6" w:tplc="1D524D94">
      <w:numFmt w:val="bullet"/>
      <w:lvlText w:val="•"/>
      <w:lvlJc w:val="left"/>
      <w:pPr>
        <w:ind w:left="5568" w:hanging="225"/>
      </w:pPr>
      <w:rPr>
        <w:rFonts w:hint="default"/>
        <w:lang w:val="en-US" w:eastAsia="en-US" w:bidi="ar-SA"/>
      </w:rPr>
    </w:lvl>
    <w:lvl w:ilvl="7" w:tplc="8FF63762">
      <w:numFmt w:val="bullet"/>
      <w:lvlText w:val="•"/>
      <w:lvlJc w:val="left"/>
      <w:pPr>
        <w:ind w:left="6376" w:hanging="225"/>
      </w:pPr>
      <w:rPr>
        <w:rFonts w:hint="default"/>
        <w:lang w:val="en-US" w:eastAsia="en-US" w:bidi="ar-SA"/>
      </w:rPr>
    </w:lvl>
    <w:lvl w:ilvl="8" w:tplc="1A7A288A">
      <w:numFmt w:val="bullet"/>
      <w:lvlText w:val="•"/>
      <w:lvlJc w:val="left"/>
      <w:pPr>
        <w:ind w:left="7184" w:hanging="225"/>
      </w:pPr>
      <w:rPr>
        <w:rFonts w:hint="default"/>
        <w:lang w:val="en-US" w:eastAsia="en-US" w:bidi="ar-SA"/>
      </w:rPr>
    </w:lvl>
  </w:abstractNum>
  <w:abstractNum w:abstractNumId="8">
    <w:nsid w:val="70DF7398"/>
    <w:multiLevelType w:val="hybridMultilevel"/>
    <w:tmpl w:val="A5AA099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9">
    <w:nsid w:val="738F0514"/>
    <w:multiLevelType w:val="hybridMultilevel"/>
    <w:tmpl w:val="EB54ADDE"/>
    <w:lvl w:ilvl="0" w:tplc="4009000F">
      <w:start w:val="1"/>
      <w:numFmt w:val="decimal"/>
      <w:lvlText w:val="%1."/>
      <w:lvlJc w:val="left"/>
      <w:pPr>
        <w:ind w:left="28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C131A8"/>
    <w:multiLevelType w:val="hybridMultilevel"/>
    <w:tmpl w:val="FCEEC2E8"/>
    <w:lvl w:ilvl="0" w:tplc="4009000F">
      <w:start w:val="1"/>
      <w:numFmt w:val="decimal"/>
      <w:lvlText w:val="%1."/>
      <w:lvlJc w:val="left"/>
      <w:pPr>
        <w:ind w:left="2520" w:hanging="360"/>
      </w:pPr>
    </w:lvl>
    <w:lvl w:ilvl="1" w:tplc="0D26C2A0">
      <w:start w:val="1"/>
      <w:numFmt w:val="lowerLetter"/>
      <w:lvlText w:val="%2)"/>
      <w:lvlJc w:val="left"/>
      <w:pPr>
        <w:ind w:left="3240" w:hanging="360"/>
      </w:pPr>
      <w:rPr>
        <w:rFonts w:hint="default"/>
      </w:rPr>
    </w:lvl>
    <w:lvl w:ilvl="2" w:tplc="F6583652">
      <w:start w:val="1"/>
      <w:numFmt w:val="lowerLetter"/>
      <w:lvlText w:val="(%3)"/>
      <w:lvlJc w:val="left"/>
      <w:pPr>
        <w:ind w:left="360" w:hanging="360"/>
      </w:pPr>
      <w:rPr>
        <w:rFonts w:hint="default"/>
        <w:b/>
      </w:r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0"/>
  </w:num>
  <w:num w:numId="8">
    <w:abstractNumId w:val="1"/>
  </w:num>
  <w:num w:numId="9">
    <w:abstractNumId w:val="9"/>
  </w:num>
  <w:num w:numId="10">
    <w:abstractNumId w:val="5"/>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B3FF0"/>
    <w:rsid w:val="000777A1"/>
    <w:rsid w:val="00085144"/>
    <w:rsid w:val="000B653A"/>
    <w:rsid w:val="000E3356"/>
    <w:rsid w:val="00126B32"/>
    <w:rsid w:val="00132816"/>
    <w:rsid w:val="00135F66"/>
    <w:rsid w:val="00162ACA"/>
    <w:rsid w:val="00184719"/>
    <w:rsid w:val="001872BC"/>
    <w:rsid w:val="00197C1E"/>
    <w:rsid w:val="001E06CA"/>
    <w:rsid w:val="001E220D"/>
    <w:rsid w:val="001E6DBB"/>
    <w:rsid w:val="001F32B3"/>
    <w:rsid w:val="00223FE2"/>
    <w:rsid w:val="00224F33"/>
    <w:rsid w:val="00240FFD"/>
    <w:rsid w:val="002579D8"/>
    <w:rsid w:val="002A13C3"/>
    <w:rsid w:val="002A7050"/>
    <w:rsid w:val="002B5BB6"/>
    <w:rsid w:val="002D1A40"/>
    <w:rsid w:val="00301ED2"/>
    <w:rsid w:val="00337B6C"/>
    <w:rsid w:val="00342468"/>
    <w:rsid w:val="00384224"/>
    <w:rsid w:val="00385B1B"/>
    <w:rsid w:val="003F4CE8"/>
    <w:rsid w:val="00416C0F"/>
    <w:rsid w:val="00425715"/>
    <w:rsid w:val="00426099"/>
    <w:rsid w:val="0042715D"/>
    <w:rsid w:val="00453C31"/>
    <w:rsid w:val="00464DBF"/>
    <w:rsid w:val="00487BC4"/>
    <w:rsid w:val="00491CDC"/>
    <w:rsid w:val="004A6661"/>
    <w:rsid w:val="004D769F"/>
    <w:rsid w:val="005109CB"/>
    <w:rsid w:val="00543180"/>
    <w:rsid w:val="00583592"/>
    <w:rsid w:val="005903DF"/>
    <w:rsid w:val="005E0372"/>
    <w:rsid w:val="005E203D"/>
    <w:rsid w:val="00640007"/>
    <w:rsid w:val="006B3FF0"/>
    <w:rsid w:val="006E54ED"/>
    <w:rsid w:val="007278E7"/>
    <w:rsid w:val="0076296E"/>
    <w:rsid w:val="0077274B"/>
    <w:rsid w:val="007904B3"/>
    <w:rsid w:val="007A3D76"/>
    <w:rsid w:val="007C3B14"/>
    <w:rsid w:val="007D7BAF"/>
    <w:rsid w:val="007F0F2B"/>
    <w:rsid w:val="00832B90"/>
    <w:rsid w:val="00873F06"/>
    <w:rsid w:val="008937A2"/>
    <w:rsid w:val="00893D23"/>
    <w:rsid w:val="008A041E"/>
    <w:rsid w:val="008C55A6"/>
    <w:rsid w:val="008D6113"/>
    <w:rsid w:val="008E38F6"/>
    <w:rsid w:val="008E67D8"/>
    <w:rsid w:val="00903F02"/>
    <w:rsid w:val="00934F9D"/>
    <w:rsid w:val="00983A95"/>
    <w:rsid w:val="00994E57"/>
    <w:rsid w:val="009C3C7E"/>
    <w:rsid w:val="009C3E7D"/>
    <w:rsid w:val="009E5FCE"/>
    <w:rsid w:val="009F36F0"/>
    <w:rsid w:val="00A06486"/>
    <w:rsid w:val="00A067AF"/>
    <w:rsid w:val="00A15442"/>
    <w:rsid w:val="00A539E3"/>
    <w:rsid w:val="00A611F7"/>
    <w:rsid w:val="00A9104A"/>
    <w:rsid w:val="00AC38D8"/>
    <w:rsid w:val="00AF6044"/>
    <w:rsid w:val="00B065D5"/>
    <w:rsid w:val="00B322B7"/>
    <w:rsid w:val="00B7749B"/>
    <w:rsid w:val="00B94CA8"/>
    <w:rsid w:val="00BA7671"/>
    <w:rsid w:val="00BD721E"/>
    <w:rsid w:val="00BE1DE0"/>
    <w:rsid w:val="00BE561E"/>
    <w:rsid w:val="00BF2BFD"/>
    <w:rsid w:val="00C06D93"/>
    <w:rsid w:val="00C219BB"/>
    <w:rsid w:val="00C31FAD"/>
    <w:rsid w:val="00C37D86"/>
    <w:rsid w:val="00C606EE"/>
    <w:rsid w:val="00C84C07"/>
    <w:rsid w:val="00C910AE"/>
    <w:rsid w:val="00CD3B23"/>
    <w:rsid w:val="00CF18C4"/>
    <w:rsid w:val="00D05191"/>
    <w:rsid w:val="00D63D70"/>
    <w:rsid w:val="00D713D3"/>
    <w:rsid w:val="00DA1266"/>
    <w:rsid w:val="00DC484F"/>
    <w:rsid w:val="00E46F7B"/>
    <w:rsid w:val="00E50041"/>
    <w:rsid w:val="00E728C7"/>
    <w:rsid w:val="00E74680"/>
    <w:rsid w:val="00E748EC"/>
    <w:rsid w:val="00E832FF"/>
    <w:rsid w:val="00E909FD"/>
    <w:rsid w:val="00EA00BF"/>
    <w:rsid w:val="00EC45F7"/>
    <w:rsid w:val="00ED569F"/>
    <w:rsid w:val="00EE32E0"/>
    <w:rsid w:val="00EE3370"/>
    <w:rsid w:val="00EF60DE"/>
    <w:rsid w:val="00F22865"/>
    <w:rsid w:val="00F3191E"/>
    <w:rsid w:val="00F34883"/>
    <w:rsid w:val="00F4340F"/>
    <w:rsid w:val="00F61E5D"/>
    <w:rsid w:val="00FA4219"/>
    <w:rsid w:val="00FA47EE"/>
    <w:rsid w:val="00FC237B"/>
    <w:rsid w:val="00FD0D9F"/>
    <w:rsid w:val="00FD12BC"/>
    <w:rsid w:val="00FE14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E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AF"/>
    <w:rPr>
      <w:rFonts w:ascii="Georgia" w:eastAsia="Georgia" w:hAnsi="Georgia" w:cs="Georgia"/>
    </w:rPr>
  </w:style>
  <w:style w:type="paragraph" w:styleId="Heading1">
    <w:name w:val="heading 1"/>
    <w:basedOn w:val="Normal"/>
    <w:uiPriority w:val="9"/>
    <w:qFormat/>
    <w:rsid w:val="007D7BAF"/>
    <w:pPr>
      <w:ind w:left="490" w:hanging="339"/>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7BAF"/>
    <w:rPr>
      <w:sz w:val="20"/>
      <w:szCs w:val="20"/>
    </w:rPr>
  </w:style>
  <w:style w:type="paragraph" w:styleId="ListParagraph">
    <w:name w:val="List Paragraph"/>
    <w:basedOn w:val="Normal"/>
    <w:uiPriority w:val="1"/>
    <w:qFormat/>
    <w:rsid w:val="007D7BAF"/>
    <w:pPr>
      <w:ind w:left="490" w:hanging="339"/>
    </w:pPr>
    <w:rPr>
      <w:rFonts w:ascii="Times New Roman" w:eastAsia="Times New Roman" w:hAnsi="Times New Roman" w:cs="Times New Roman"/>
    </w:rPr>
  </w:style>
  <w:style w:type="paragraph" w:customStyle="1" w:styleId="TableParagraph">
    <w:name w:val="Table Paragraph"/>
    <w:basedOn w:val="Normal"/>
    <w:uiPriority w:val="1"/>
    <w:qFormat/>
    <w:rsid w:val="007D7BAF"/>
    <w:pPr>
      <w:spacing w:before="7"/>
      <w:ind w:left="100"/>
    </w:pPr>
  </w:style>
  <w:style w:type="character" w:styleId="Hyperlink">
    <w:name w:val="Hyperlink"/>
    <w:basedOn w:val="DefaultParagraphFont"/>
    <w:uiPriority w:val="99"/>
    <w:unhideWhenUsed/>
    <w:rsid w:val="00E46F7B"/>
    <w:rPr>
      <w:color w:val="0000FF" w:themeColor="hyperlink"/>
      <w:u w:val="single"/>
    </w:rPr>
  </w:style>
  <w:style w:type="character" w:customStyle="1" w:styleId="UnresolvedMention1">
    <w:name w:val="Unresolved Mention1"/>
    <w:basedOn w:val="DefaultParagraphFont"/>
    <w:uiPriority w:val="99"/>
    <w:semiHidden/>
    <w:unhideWhenUsed/>
    <w:rsid w:val="00E46F7B"/>
    <w:rPr>
      <w:color w:val="605E5C"/>
      <w:shd w:val="clear" w:color="auto" w:fill="E1DFDD"/>
    </w:rPr>
  </w:style>
  <w:style w:type="paragraph" w:styleId="BalloonText">
    <w:name w:val="Balloon Text"/>
    <w:basedOn w:val="Normal"/>
    <w:link w:val="BalloonTextChar"/>
    <w:uiPriority w:val="99"/>
    <w:semiHidden/>
    <w:unhideWhenUsed/>
    <w:rsid w:val="009E5FCE"/>
    <w:rPr>
      <w:rFonts w:ascii="Tahoma" w:hAnsi="Tahoma" w:cs="Tahoma"/>
      <w:sz w:val="16"/>
      <w:szCs w:val="16"/>
    </w:rPr>
  </w:style>
  <w:style w:type="character" w:customStyle="1" w:styleId="BalloonTextChar">
    <w:name w:val="Balloon Text Char"/>
    <w:basedOn w:val="DefaultParagraphFont"/>
    <w:link w:val="BalloonText"/>
    <w:uiPriority w:val="99"/>
    <w:semiHidden/>
    <w:rsid w:val="009E5FCE"/>
    <w:rPr>
      <w:rFonts w:ascii="Tahoma" w:eastAsia="Georgia" w:hAnsi="Tahoma" w:cs="Tahoma"/>
      <w:sz w:val="16"/>
      <w:szCs w:val="16"/>
    </w:rPr>
  </w:style>
  <w:style w:type="paragraph" w:styleId="Revision">
    <w:name w:val="Revision"/>
    <w:hidden/>
    <w:uiPriority w:val="99"/>
    <w:semiHidden/>
    <w:rsid w:val="007C3B14"/>
    <w:pPr>
      <w:widowControl/>
      <w:autoSpaceDE/>
      <w:autoSpaceDN/>
    </w:pPr>
    <w:rPr>
      <w:rFonts w:ascii="Georgia" w:eastAsia="Georgia" w:hAnsi="Georgia" w:cs="Georgia"/>
    </w:rPr>
  </w:style>
  <w:style w:type="character" w:styleId="FollowedHyperlink">
    <w:name w:val="FollowedHyperlink"/>
    <w:basedOn w:val="DefaultParagraphFont"/>
    <w:uiPriority w:val="99"/>
    <w:semiHidden/>
    <w:unhideWhenUsed/>
    <w:rsid w:val="001E22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ights.cameoindia.com/gtl" TargetMode="External"/><Relationship Id="rId18" Type="http://schemas.openxmlformats.org/officeDocument/2006/relationships/hyperlink" Target="https://rights.cameoindia.com/gtl" TargetMode="External"/><Relationship Id="rId26" Type="http://schemas.openxmlformats.org/officeDocument/2006/relationships/hyperlink" Target="http://www.sebi.gov.in/" TargetMode="External"/><Relationship Id="rId3" Type="http://schemas.openxmlformats.org/officeDocument/2006/relationships/styles" Target="styles.xml"/><Relationship Id="rId21" Type="http://schemas.openxmlformats.org/officeDocument/2006/relationships/hyperlink" Target="http://www.gujarattoolroom.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iya@cameoindia.com" TargetMode="External"/><Relationship Id="rId25" Type="http://schemas.openxmlformats.org/officeDocument/2006/relationships/hyperlink" Target="http://www.gujarattoolroom.com" TargetMode="External"/><Relationship Id="rId2" Type="http://schemas.openxmlformats.org/officeDocument/2006/relationships/numbering" Target="numbering.xml"/><Relationship Id="rId16" Type="http://schemas.openxmlformats.org/officeDocument/2006/relationships/hyperlink" Target="https://rights.cameoindia.com/gtl" TargetMode="External"/><Relationship Id="rId20" Type="http://schemas.openxmlformats.org/officeDocument/2006/relationships/hyperlink" Target="https://rights.cameoindia.com/gt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seindia.com/" TargetMode="External"/><Relationship Id="rId24" Type="http://schemas.openxmlformats.org/officeDocument/2006/relationships/hyperlink" Target="https://rights.cameoindia.com/gtl" TargetMode="External"/><Relationship Id="rId5" Type="http://schemas.openxmlformats.org/officeDocument/2006/relationships/settings" Target="settings.xml"/><Relationship Id="rId15" Type="http://schemas.openxmlformats.org/officeDocument/2006/relationships/hyperlink" Target="http://www.gujarattoolroom.com" TargetMode="External"/><Relationship Id="rId23" Type="http://schemas.openxmlformats.org/officeDocument/2006/relationships/hyperlink" Target="http://www.bseindia.com/" TargetMode="External"/><Relationship Id="rId28" Type="http://schemas.openxmlformats.org/officeDocument/2006/relationships/hyperlink" Target="http://www.gujarattoolroom.com" TargetMode="External"/><Relationship Id="rId10" Type="http://schemas.openxmlformats.org/officeDocument/2006/relationships/hyperlink" Target="http://www.gujarattoolroom.com" TargetMode="External"/><Relationship Id="rId19" Type="http://schemas.openxmlformats.org/officeDocument/2006/relationships/hyperlink" Target="https://rights.cameoindia.com/gtl"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rights.cameoindia.com/gtl" TargetMode="External"/><Relationship Id="rId14" Type="http://schemas.openxmlformats.org/officeDocument/2006/relationships/hyperlink" Target="https://rights.cameoindia.com/gtl" TargetMode="External"/><Relationship Id="rId22" Type="http://schemas.openxmlformats.org/officeDocument/2006/relationships/hyperlink" Target="https://rights.cameoindia.com/gtl" TargetMode="External"/><Relationship Id="rId27" Type="http://schemas.openxmlformats.org/officeDocument/2006/relationships/hyperlink" Target="http://www.bseindia.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1AFA-576B-46F4-8CA9-3BC01DCA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14</Pages>
  <Words>7314</Words>
  <Characters>41696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Microsoft Word - FAQs-vF.docx</vt:lpstr>
    </vt:vector>
  </TitlesOfParts>
  <Company/>
  <LinksUpToDate>false</LinksUpToDate>
  <CharactersWithSpaces>48913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FAQs-vF.docx</dc:title>
  <dc:creator>sagar.jatakiya</dc:creator>
  <cp:lastModifiedBy>Manoj S. Kumar</cp:lastModifiedBy>
  <cp:revision>102</cp:revision>
  <cp:lastPrinted>2024-06-13T09:40:00Z</cp:lastPrinted>
  <dcterms:created xsi:type="dcterms:W3CDTF">2023-04-08T08:06:00Z</dcterms:created>
  <dcterms:modified xsi:type="dcterms:W3CDTF">2024-06-13T09:40:00Z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LastSaved">
    <vt:filetime>2023-04-08T00:00:00Z</vt:filetime>
  </property>
  <property fmtid="{D5CDD505-2E9C-101B-9397-08002B2CF9AE}" pid="4" name="Producer">
    <vt:lpwstr>Microsoft: Print To PDF</vt:lpwstr>
  </property>
</Properties>
</file>